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27" w:rsidRPr="004D70BC" w:rsidRDefault="00446D27" w:rsidP="00446D27">
      <w:pPr>
        <w:widowControl/>
        <w:spacing w:before="150"/>
        <w:jc w:val="center"/>
        <w:outlineLvl w:val="1"/>
        <w:rPr>
          <w:rFonts w:ascii="仿宋" w:eastAsia="仿宋" w:hAnsi="仿宋" w:cs="宋体"/>
          <w:b/>
          <w:color w:val="5E5E5E"/>
          <w:kern w:val="0"/>
          <w:sz w:val="28"/>
          <w:szCs w:val="28"/>
        </w:rPr>
      </w:pPr>
      <w:r w:rsidRPr="004D70BC">
        <w:rPr>
          <w:rFonts w:ascii="仿宋" w:eastAsia="仿宋" w:hAnsi="仿宋" w:cs="宋体" w:hint="eastAsia"/>
          <w:b/>
          <w:color w:val="5E5E5E"/>
          <w:kern w:val="0"/>
          <w:sz w:val="28"/>
          <w:szCs w:val="28"/>
        </w:rPr>
        <w:t>晋中学院博士科研经费使用管理办法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jc w:val="center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院科字【2015】2号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为了切实加强对博士科研经费的管理，</w:t>
      </w:r>
      <w:r w:rsidR="004D70BC" w:rsidRPr="004D70BC">
        <w:rPr>
          <w:rFonts w:ascii="仿宋" w:eastAsia="仿宋" w:hAnsi="仿宋" w:hint="eastAsia"/>
          <w:sz w:val="28"/>
          <w:szCs w:val="28"/>
        </w:rPr>
        <w:t>改善博士科研工作条件,</w:t>
      </w:r>
      <w:r w:rsidRPr="004D70BC">
        <w:rPr>
          <w:rFonts w:ascii="仿宋" w:eastAsia="仿宋" w:hAnsi="仿宋" w:hint="eastAsia"/>
          <w:color w:val="5E5E5E"/>
          <w:sz w:val="28"/>
          <w:szCs w:val="28"/>
        </w:rPr>
        <w:t>充分发挥其效用，促进优秀人才不断进取，多出成果，提高学校具有博士学位教师的科研能力和研究水平，结合学校实际，制定本管理办法。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A72E00">
        <w:rPr>
          <w:rFonts w:hint="eastAsia"/>
          <w:b/>
          <w:bCs/>
        </w:rPr>
        <w:t>第一条</w:t>
      </w:r>
      <w:r w:rsidR="00A72E00" w:rsidRPr="00A72E00">
        <w:rPr>
          <w:rFonts w:ascii="仿宋" w:eastAsia="仿宋" w:hAnsi="仿宋" w:hint="eastAsia"/>
          <w:color w:val="5E5E5E"/>
          <w:sz w:val="28"/>
          <w:szCs w:val="28"/>
        </w:rPr>
        <w:t>学校设立博士科研启动基金专项经费，</w:t>
      </w:r>
      <w:r w:rsidR="00A72E00" w:rsidRPr="004D70BC">
        <w:rPr>
          <w:rFonts w:ascii="仿宋" w:eastAsia="仿宋" w:hAnsi="仿宋" w:hint="eastAsia"/>
          <w:color w:val="5E5E5E"/>
          <w:sz w:val="28"/>
          <w:szCs w:val="28"/>
        </w:rPr>
        <w:t>实行分类管理</w:t>
      </w:r>
      <w:r w:rsidR="00A72E00" w:rsidRPr="00A72E00">
        <w:rPr>
          <w:rFonts w:ascii="仿宋" w:eastAsia="仿宋" w:hAnsi="仿宋" w:hint="eastAsia"/>
          <w:color w:val="5E5E5E"/>
          <w:sz w:val="28"/>
          <w:szCs w:val="28"/>
        </w:rPr>
        <w:t>,专款专用。</w:t>
      </w:r>
    </w:p>
    <w:p w:rsidR="00446D27" w:rsidRPr="004D70BC" w:rsidRDefault="00A72E00" w:rsidP="00A72E00">
      <w:pPr>
        <w:pStyle w:val="a7"/>
        <w:spacing w:before="0" w:beforeAutospacing="0" w:after="0" w:afterAutospacing="0" w:line="465" w:lineRule="atLeast"/>
        <w:ind w:firstLineChars="250" w:firstLine="700"/>
        <w:rPr>
          <w:rFonts w:ascii="仿宋" w:eastAsia="仿宋" w:hAnsi="仿宋"/>
          <w:color w:val="5E5E5E"/>
          <w:sz w:val="28"/>
          <w:szCs w:val="28"/>
        </w:rPr>
      </w:pPr>
      <w:r>
        <w:rPr>
          <w:rFonts w:ascii="仿宋" w:eastAsia="仿宋" w:hAnsi="仿宋" w:hint="eastAsia"/>
          <w:color w:val="5E5E5E"/>
          <w:sz w:val="28"/>
          <w:szCs w:val="28"/>
        </w:rPr>
        <w:t>(</w:t>
      </w:r>
      <w:proofErr w:type="gramStart"/>
      <w:r>
        <w:rPr>
          <w:rFonts w:ascii="仿宋" w:eastAsia="仿宋" w:hAnsi="仿宋" w:hint="eastAsia"/>
          <w:color w:val="5E5E5E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color w:val="5E5E5E"/>
          <w:sz w:val="28"/>
          <w:szCs w:val="28"/>
        </w:rPr>
        <w:t>)</w:t>
      </w:r>
      <w:r w:rsidR="00446D27" w:rsidRPr="004D70BC">
        <w:rPr>
          <w:rFonts w:ascii="仿宋" w:eastAsia="仿宋" w:hAnsi="仿宋" w:hint="eastAsia"/>
          <w:color w:val="5E5E5E"/>
          <w:sz w:val="28"/>
          <w:szCs w:val="28"/>
        </w:rPr>
        <w:t>工科： “985工程”院校博士20万元、“211工程”院校博士15万元、其他院校博士10万元。</w:t>
      </w:r>
    </w:p>
    <w:p w:rsidR="00446D27" w:rsidRDefault="00A72E00" w:rsidP="00A72E00">
      <w:pPr>
        <w:pStyle w:val="a7"/>
        <w:spacing w:before="0" w:beforeAutospacing="0" w:after="0" w:afterAutospacing="0" w:line="465" w:lineRule="atLeast"/>
        <w:ind w:firstLineChars="200" w:firstLine="560"/>
        <w:rPr>
          <w:rFonts w:ascii="仿宋" w:eastAsia="仿宋" w:hAnsi="仿宋"/>
          <w:color w:val="5E5E5E"/>
          <w:sz w:val="28"/>
          <w:szCs w:val="28"/>
        </w:rPr>
      </w:pPr>
      <w:r>
        <w:rPr>
          <w:rFonts w:ascii="仿宋" w:eastAsia="仿宋" w:hAnsi="仿宋" w:hint="eastAsia"/>
          <w:color w:val="5E5E5E"/>
          <w:sz w:val="28"/>
          <w:szCs w:val="28"/>
        </w:rPr>
        <w:t>（二）</w:t>
      </w:r>
      <w:r w:rsidR="00446D27" w:rsidRPr="004D70BC">
        <w:rPr>
          <w:rFonts w:ascii="仿宋" w:eastAsia="仿宋" w:hAnsi="仿宋" w:hint="eastAsia"/>
          <w:color w:val="5E5E5E"/>
          <w:sz w:val="28"/>
          <w:szCs w:val="28"/>
        </w:rPr>
        <w:t>其他学科：“985工程”院校博士12万元、“211工程”院校博士9万元、其他院校博士6万元。</w:t>
      </w:r>
    </w:p>
    <w:p w:rsidR="00A72E00" w:rsidRPr="00A72E00" w:rsidRDefault="00A72E00" w:rsidP="00A15213">
      <w:pPr>
        <w:widowControl/>
        <w:spacing w:beforeLines="25" w:line="360" w:lineRule="auto"/>
        <w:ind w:firstLineChars="150" w:firstLine="420"/>
        <w:rPr>
          <w:rFonts w:ascii="仿宋" w:eastAsia="仿宋" w:hAnsi="仿宋" w:cs="宋体"/>
          <w:color w:val="5E5E5E"/>
          <w:kern w:val="0"/>
          <w:sz w:val="28"/>
          <w:szCs w:val="28"/>
        </w:rPr>
      </w:pPr>
      <w:r w:rsidRPr="00A72E00">
        <w:rPr>
          <w:rFonts w:ascii="仿宋" w:eastAsia="仿宋" w:hAnsi="仿宋" w:cs="宋体" w:hint="eastAsia"/>
          <w:color w:val="5E5E5E"/>
          <w:kern w:val="0"/>
          <w:sz w:val="28"/>
          <w:szCs w:val="28"/>
        </w:rPr>
        <w:t>（三）资助额度，由人事处下达，经费资助方式采用分期资助方式，达到学校规定的目标后，资助后续经费。</w:t>
      </w:r>
    </w:p>
    <w:p w:rsidR="00446D27" w:rsidRPr="004D70BC" w:rsidRDefault="00446D27" w:rsidP="00A72E00">
      <w:pPr>
        <w:pStyle w:val="a7"/>
        <w:spacing w:before="0" w:beforeAutospacing="0" w:after="0" w:afterAutospacing="0" w:line="465" w:lineRule="atLeast"/>
        <w:ind w:firstLineChars="150" w:firstLine="4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</w:t>
      </w:r>
      <w:r w:rsidR="00A72E00">
        <w:rPr>
          <w:rFonts w:ascii="仿宋" w:eastAsia="仿宋" w:hAnsi="仿宋" w:hint="eastAsia"/>
          <w:color w:val="5E5E5E"/>
          <w:sz w:val="28"/>
          <w:szCs w:val="28"/>
        </w:rPr>
        <w:t>四</w:t>
      </w:r>
      <w:r w:rsidRPr="004D70BC">
        <w:rPr>
          <w:rFonts w:ascii="仿宋" w:eastAsia="仿宋" w:hAnsi="仿宋" w:hint="eastAsia"/>
          <w:color w:val="5E5E5E"/>
          <w:sz w:val="28"/>
          <w:szCs w:val="28"/>
        </w:rPr>
        <w:t>）本办法实施之前的在校博士，学校将设立专项经费以项目形式资助。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Style w:val="a8"/>
          <w:rFonts w:ascii="仿宋" w:eastAsia="仿宋" w:hAnsi="仿宋" w:hint="eastAsia"/>
          <w:color w:val="5E5E5E"/>
          <w:sz w:val="28"/>
          <w:szCs w:val="28"/>
        </w:rPr>
        <w:t>第二条</w:t>
      </w:r>
      <w:r w:rsidRPr="004D70BC">
        <w:rPr>
          <w:rFonts w:eastAsia="仿宋" w:hint="eastAsia"/>
          <w:color w:val="5E5E5E"/>
          <w:sz w:val="28"/>
          <w:szCs w:val="28"/>
        </w:rPr>
        <w:t> </w:t>
      </w:r>
      <w:r w:rsidRPr="004D70BC">
        <w:rPr>
          <w:rFonts w:ascii="仿宋" w:eastAsia="仿宋" w:hAnsi="仿宋" w:hint="eastAsia"/>
          <w:color w:val="5E5E5E"/>
          <w:sz w:val="28"/>
          <w:szCs w:val="28"/>
        </w:rPr>
        <w:t>新引进博士和学校外出攻读并获得博士学位</w:t>
      </w:r>
      <w:proofErr w:type="gramStart"/>
      <w:r w:rsidRPr="004D70BC">
        <w:rPr>
          <w:rFonts w:ascii="仿宋" w:eastAsia="仿宋" w:hAnsi="仿宋" w:hint="eastAsia"/>
          <w:color w:val="5E5E5E"/>
          <w:sz w:val="28"/>
          <w:szCs w:val="28"/>
        </w:rPr>
        <w:t>者科研</w:t>
      </w:r>
      <w:proofErr w:type="gramEnd"/>
      <w:r w:rsidRPr="004D70BC">
        <w:rPr>
          <w:rFonts w:ascii="仿宋" w:eastAsia="仿宋" w:hAnsi="仿宋" w:hint="eastAsia"/>
          <w:color w:val="5E5E5E"/>
          <w:sz w:val="28"/>
          <w:szCs w:val="28"/>
        </w:rPr>
        <w:t>启动经费的使用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（一）博士上岗后，首先拨付40%的博士科研经费，用于初期开展科研启动的各项准备工作。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（二）取得阶段性成果并通过中期检查后，再拨付30%的经费。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阶段性成果需满足以下条件之二：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1.“985工程”高校博士：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（1）以主持人身份申请到有经费的省级科研项目；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（2）主持横向课题，且到位科研经费工科10万元以上，理科6万元以上，文科3万元以上；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（3）在核心期刊以上发表学术论文（第一作者，单位署名为晋中学院）2篇，其中至少有1篇发表在SCI（3区及以上）、EI、SSCI、CSSCI、ISTP等收录的刊物上或</w:t>
      </w:r>
      <w:r w:rsidRPr="004D70BC">
        <w:rPr>
          <w:rFonts w:ascii="仿宋" w:eastAsia="仿宋" w:hAnsi="仿宋" w:hint="eastAsia"/>
          <w:color w:val="5E5E5E"/>
          <w:sz w:val="28"/>
          <w:szCs w:val="28"/>
        </w:rPr>
        <w:lastRenderedPageBreak/>
        <w:t>被《新华文摘》、《中国社会科学文摘》、《高等学校文科学术文摘》、人大复印报刊资料转载。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2.“211工程”院校博士：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（1）以主持人身份申请到省级科研项目；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（2））主持横向课题，且到位科研经费工科7万元以上，理科4万元以上，文科2万元以上；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3）在核心期刊以上发表学术论文（第一作者，单位署名为晋中学院）2篇，其中至少有1篇发表在SCI、EI、SSCI、CSSCI、ISTP等收录的刊物上或被《新华文摘》、《中国社会科学文摘》、《高等学校文科学术文摘》、人大复印报刊资料转载。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3.其他院校博士：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（1）以主持人身份申请到市厅级科研项目；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（2）主持横向课题，且到位科研经费工科5万元以上，理科3万元以上，文科1万元以上；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（3）在核心期刊以上发表学术论文（第一作者，单位署名为晋中学院）2篇。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（三）取得最终成果后，拨付剩余资金。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最终成果需满足以下条件之二：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1.“985工程”高校博士：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（1）以主持人身份申请到国家级科研项目；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（2）主持横向课题，且到位科研经费工科15万元以上，理科8万元以上，文科5万元以上；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3）在核心期刊以上发表学术论文（第一作者，单位署名为晋中学院）2篇，其中至少有1篇发表在SCI（3区及以上）、EI、SSCI、CSSCI、ISTP等收录的刊物上或被《新华文摘》、《中国社会科学文摘》、《高等学校文科学术文摘》、人大复印报刊资料转载。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lastRenderedPageBreak/>
        <w:t>2.“211工程”高校的博士：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（1）以主持人身份申请到有经费的省级科研项目；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（2）主持横向课题，且到位科研经费工科10万元以上，理科5万元以上，文科3万元以上；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3）在核心期刊以上发表学术论文（第一作者，单位署名为晋中学院）2篇，其中至少有1篇发表在SCI、EI、SSCI、CSSCI、ISTP等收录的刊物上或被《新华文摘》、《中国社会科学文摘》、《高等学校文科学术文摘》、人大复印报刊资料转载。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3.其他院校博士：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（1）以主持人身份申请到省级科研项目；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（2）主持横向课题，且到位科研经费工科6万元以上，理科3万元以上，文科1万元以上；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（3）在核心期刊以上发表学术论文（第一作者，单位署名为晋中学院）2篇。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Style w:val="a8"/>
          <w:rFonts w:ascii="仿宋" w:eastAsia="仿宋" w:hAnsi="仿宋" w:hint="eastAsia"/>
          <w:color w:val="5E5E5E"/>
          <w:sz w:val="28"/>
          <w:szCs w:val="28"/>
        </w:rPr>
        <w:t>第三条</w:t>
      </w:r>
      <w:r w:rsidRPr="004D70BC">
        <w:rPr>
          <w:rFonts w:ascii="仿宋" w:eastAsia="仿宋" w:hAnsi="仿宋" w:hint="eastAsia"/>
          <w:color w:val="5E5E5E"/>
          <w:sz w:val="28"/>
          <w:szCs w:val="28"/>
        </w:rPr>
        <w:t>本办法实施前在校博士科研经费的使用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（一）针对学校目前现有的博士，学校划拨专门经费，以项目的形式使用。其中工科重点项目10万、一般项目5万；理科重点项目7万、一般项目4万；文科重点项目5万、一般项目3万。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（二）申请人可根据自己的研究方向填写《晋中学院博士科研基金申请书》，其研究内容应是本学科前沿，具有创新性和应用前景的研究课题。申请经科研处组织专家论证通过后立项。科研</w:t>
      </w:r>
      <w:proofErr w:type="gramStart"/>
      <w:r w:rsidRPr="004D70BC">
        <w:rPr>
          <w:rFonts w:ascii="仿宋" w:eastAsia="仿宋" w:hAnsi="仿宋" w:hint="eastAsia"/>
          <w:color w:val="5E5E5E"/>
          <w:sz w:val="28"/>
          <w:szCs w:val="28"/>
        </w:rPr>
        <w:t>处每年</w:t>
      </w:r>
      <w:proofErr w:type="gramEnd"/>
      <w:r w:rsidRPr="004D70BC">
        <w:rPr>
          <w:rFonts w:ascii="仿宋" w:eastAsia="仿宋" w:hAnsi="仿宋" w:hint="eastAsia"/>
          <w:color w:val="5E5E5E"/>
          <w:sz w:val="28"/>
          <w:szCs w:val="28"/>
        </w:rPr>
        <w:t>集中受理一次。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Style w:val="a8"/>
          <w:rFonts w:ascii="仿宋" w:eastAsia="仿宋" w:hAnsi="仿宋" w:hint="eastAsia"/>
          <w:color w:val="5E5E5E"/>
          <w:sz w:val="28"/>
          <w:szCs w:val="28"/>
        </w:rPr>
        <w:t>（三）</w:t>
      </w:r>
      <w:proofErr w:type="gramStart"/>
      <w:r w:rsidRPr="004D70BC">
        <w:rPr>
          <w:rFonts w:ascii="仿宋" w:eastAsia="仿宋" w:hAnsi="仿宋" w:hint="eastAsia"/>
          <w:color w:val="5E5E5E"/>
          <w:sz w:val="28"/>
          <w:szCs w:val="28"/>
        </w:rPr>
        <w:t>结项要求</w:t>
      </w:r>
      <w:proofErr w:type="gramEnd"/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54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在完成下列第一项要求的基础上，在第二、第三项中再任选一项。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1.重点项目在核心期刊以上发表学术论文（第一作者，单位署名为晋中学院）4篇，其中至少有2篇发表在SCI、EI、SSCI、CSSCI、ISTP等收录的刊物上或被《新华文摘》、《中国社会科学文摘》、《高等学校文科学术文摘》、人大复印报刊资料转</w:t>
      </w:r>
      <w:r w:rsidRPr="004D70BC">
        <w:rPr>
          <w:rFonts w:ascii="仿宋" w:eastAsia="仿宋" w:hAnsi="仿宋" w:hint="eastAsia"/>
          <w:color w:val="5E5E5E"/>
          <w:sz w:val="28"/>
          <w:szCs w:val="28"/>
        </w:rPr>
        <w:lastRenderedPageBreak/>
        <w:t>载；一般项目在核心期刊以上发表学术论文（第一作者，单位署名为晋中学院）3篇，其中至少有1篇发表在SCI、EI、SSCI、CSSCI、ISTP等收录的刊物上或被《新华文摘》、《中国社会科学文摘》、《高等学校文科学术文摘》、人大复印报刊资料转载。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2.以主持人身份申请到有经费的省级项目或国家级科研项目；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3.主持横向课题，且到位科研经费工科10万元以上，理科6万元以上，文科3万元以上。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Style w:val="a8"/>
          <w:rFonts w:ascii="仿宋" w:eastAsia="仿宋" w:hAnsi="仿宋" w:hint="eastAsia"/>
          <w:color w:val="5E5E5E"/>
          <w:sz w:val="28"/>
          <w:szCs w:val="28"/>
        </w:rPr>
        <w:t>第四条</w:t>
      </w:r>
      <w:r w:rsidRPr="004D70BC">
        <w:rPr>
          <w:rFonts w:ascii="仿宋" w:eastAsia="仿宋" w:hAnsi="仿宋" w:hint="eastAsia"/>
          <w:color w:val="5E5E5E"/>
          <w:sz w:val="28"/>
          <w:szCs w:val="28"/>
        </w:rPr>
        <w:t>所有成果应标注“晋中学院博士科研经费资助”字样，否则不予承认。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Style w:val="a8"/>
          <w:rFonts w:ascii="仿宋" w:eastAsia="仿宋" w:hAnsi="仿宋" w:hint="eastAsia"/>
          <w:color w:val="5E5E5E"/>
          <w:sz w:val="28"/>
          <w:szCs w:val="28"/>
        </w:rPr>
        <w:t>第五条</w:t>
      </w:r>
      <w:r w:rsidRPr="004D70BC">
        <w:rPr>
          <w:rFonts w:ascii="仿宋" w:eastAsia="仿宋" w:hAnsi="仿宋" w:hint="eastAsia"/>
          <w:color w:val="5E5E5E"/>
          <w:sz w:val="28"/>
          <w:szCs w:val="28"/>
        </w:rPr>
        <w:t>博士科研经费使用期限为</w:t>
      </w:r>
      <w:r w:rsidR="00A15213">
        <w:rPr>
          <w:rFonts w:ascii="仿宋" w:eastAsia="仿宋" w:hAnsi="仿宋" w:hint="eastAsia"/>
          <w:color w:val="5E5E5E"/>
          <w:sz w:val="28"/>
          <w:szCs w:val="28"/>
        </w:rPr>
        <w:t>3</w:t>
      </w:r>
      <w:r w:rsidRPr="004D70BC">
        <w:rPr>
          <w:rFonts w:ascii="仿宋" w:eastAsia="仿宋" w:hAnsi="仿宋" w:hint="eastAsia"/>
          <w:color w:val="5E5E5E"/>
          <w:sz w:val="28"/>
          <w:szCs w:val="28"/>
        </w:rPr>
        <w:t>年，因研究需要可适当延长，超过</w:t>
      </w:r>
      <w:r w:rsidR="00A15213">
        <w:rPr>
          <w:rFonts w:ascii="仿宋" w:eastAsia="仿宋" w:hAnsi="仿宋" w:hint="eastAsia"/>
          <w:color w:val="5E5E5E"/>
          <w:sz w:val="28"/>
          <w:szCs w:val="28"/>
        </w:rPr>
        <w:t>1</w:t>
      </w:r>
      <w:r w:rsidRPr="004D70BC">
        <w:rPr>
          <w:rFonts w:ascii="仿宋" w:eastAsia="仿宋" w:hAnsi="仿宋" w:hint="eastAsia"/>
          <w:color w:val="5E5E5E"/>
          <w:sz w:val="28"/>
          <w:szCs w:val="28"/>
        </w:rPr>
        <w:t>年期限的，停止资助并收回结余资金；以项目形式使用的博士研究经费使用期限为3年，因研究需要可适当延长，超过1年期限的，停止资助并收回结余资金。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Style w:val="a8"/>
          <w:rFonts w:ascii="仿宋" w:eastAsia="仿宋" w:hAnsi="仿宋" w:hint="eastAsia"/>
          <w:color w:val="5E5E5E"/>
          <w:sz w:val="28"/>
          <w:szCs w:val="28"/>
        </w:rPr>
        <w:t>第六条</w:t>
      </w:r>
      <w:r w:rsidRPr="004D70BC">
        <w:rPr>
          <w:rFonts w:ascii="仿宋" w:eastAsia="仿宋" w:hAnsi="仿宋" w:hint="eastAsia"/>
          <w:color w:val="5E5E5E"/>
          <w:sz w:val="28"/>
          <w:szCs w:val="28"/>
        </w:rPr>
        <w:t>博士科研启动经费的使用范围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一）理工科博士科研经费的30%用于科研业务费（包括调研和学术会议费、资料费、印刷费、版面费等）的报销，70%用于仪器设备费（专用仪器设备购置、安装调试费，自制专用仪器设备的材料、配件购置费和加工费等）和实验材料费（包括原材料、药品、试剂等消耗性物品购置费用，标本、样品采集费用等）。仪器设备要转为学校固定资产。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（二）文科博士科研经费的40%用于科研业务费（包括调研和学术会议费、资料费、印刷费、版面费等）的报销，60%用于仪器设备的购置。仪器设备要转为学校固定资产。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Fonts w:ascii="仿宋" w:eastAsia="仿宋" w:hAnsi="仿宋" w:hint="eastAsia"/>
          <w:color w:val="5E5E5E"/>
          <w:sz w:val="28"/>
          <w:szCs w:val="28"/>
        </w:rPr>
        <w:t>（三）博士科研启动经费只能用于博士本人有关科研工作，实行专款专用，严禁将经费用于与本人科研工作无关的其它开支。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Style w:val="a8"/>
          <w:rFonts w:ascii="仿宋" w:eastAsia="仿宋" w:hAnsi="仿宋" w:hint="eastAsia"/>
          <w:color w:val="5E5E5E"/>
          <w:sz w:val="28"/>
          <w:szCs w:val="28"/>
        </w:rPr>
        <w:t>第七条</w:t>
      </w:r>
      <w:r w:rsidRPr="004D70BC">
        <w:rPr>
          <w:rFonts w:ascii="仿宋" w:eastAsia="仿宋" w:hAnsi="仿宋" w:hint="eastAsia"/>
          <w:color w:val="5E5E5E"/>
          <w:sz w:val="28"/>
          <w:szCs w:val="28"/>
        </w:rPr>
        <w:t>学校建立博士科研基金审核评估制度，科研处协同财务、审计等部门及时了解经费使用情况，以保证经费的使用效果。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firstLine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Style w:val="a8"/>
          <w:rFonts w:ascii="仿宋" w:eastAsia="仿宋" w:hAnsi="仿宋" w:hint="eastAsia"/>
          <w:color w:val="5E5E5E"/>
          <w:sz w:val="28"/>
          <w:szCs w:val="28"/>
        </w:rPr>
        <w:t>第八条</w:t>
      </w:r>
      <w:r w:rsidRPr="004D70BC">
        <w:rPr>
          <w:rStyle w:val="a8"/>
          <w:rFonts w:eastAsia="仿宋" w:hint="eastAsia"/>
          <w:color w:val="5E5E5E"/>
          <w:sz w:val="28"/>
          <w:szCs w:val="28"/>
        </w:rPr>
        <w:t> </w:t>
      </w:r>
      <w:r w:rsidRPr="004D70BC">
        <w:rPr>
          <w:rFonts w:ascii="仿宋" w:eastAsia="仿宋" w:hAnsi="仿宋" w:hint="eastAsia"/>
          <w:color w:val="5E5E5E"/>
          <w:sz w:val="28"/>
          <w:szCs w:val="28"/>
        </w:rPr>
        <w:t>本办法实施之前的博士科研启动经费仍按照学校原文件执行。</w:t>
      </w:r>
    </w:p>
    <w:p w:rsidR="00446D27" w:rsidRPr="004D70BC" w:rsidRDefault="00446D27" w:rsidP="00446D27">
      <w:pPr>
        <w:pStyle w:val="a7"/>
        <w:spacing w:before="0" w:beforeAutospacing="0" w:after="0" w:afterAutospacing="0" w:line="465" w:lineRule="atLeast"/>
        <w:ind w:left="720"/>
        <w:rPr>
          <w:rFonts w:ascii="仿宋" w:eastAsia="仿宋" w:hAnsi="仿宋"/>
          <w:color w:val="5E5E5E"/>
          <w:sz w:val="28"/>
          <w:szCs w:val="28"/>
        </w:rPr>
      </w:pPr>
      <w:r w:rsidRPr="004D70BC">
        <w:rPr>
          <w:rStyle w:val="a8"/>
          <w:rFonts w:ascii="仿宋" w:eastAsia="仿宋" w:hAnsi="仿宋" w:hint="eastAsia"/>
          <w:color w:val="5E5E5E"/>
          <w:sz w:val="28"/>
          <w:szCs w:val="28"/>
        </w:rPr>
        <w:lastRenderedPageBreak/>
        <w:t>第九条</w:t>
      </w:r>
      <w:r w:rsidRPr="004D70BC">
        <w:rPr>
          <w:rFonts w:ascii="仿宋" w:eastAsia="仿宋" w:hAnsi="仿宋" w:hint="eastAsia"/>
          <w:color w:val="5E5E5E"/>
          <w:sz w:val="28"/>
          <w:szCs w:val="28"/>
        </w:rPr>
        <w:t>本办法由科研处负责解释。</w:t>
      </w:r>
    </w:p>
    <w:p w:rsidR="00052521" w:rsidRPr="004D70BC" w:rsidRDefault="00052521">
      <w:pPr>
        <w:rPr>
          <w:rFonts w:ascii="仿宋" w:eastAsia="仿宋" w:hAnsi="仿宋"/>
          <w:sz w:val="28"/>
          <w:szCs w:val="28"/>
        </w:rPr>
      </w:pPr>
    </w:p>
    <w:sectPr w:rsidR="00052521" w:rsidRPr="004D70BC" w:rsidSect="00EA79B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18C" w:rsidRDefault="0034618C" w:rsidP="00446D27">
      <w:r>
        <w:separator/>
      </w:r>
    </w:p>
  </w:endnote>
  <w:endnote w:type="continuationSeparator" w:id="0">
    <w:p w:rsidR="0034618C" w:rsidRDefault="0034618C" w:rsidP="00446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18C" w:rsidRDefault="0034618C" w:rsidP="00446D27">
      <w:r>
        <w:separator/>
      </w:r>
    </w:p>
  </w:footnote>
  <w:footnote w:type="continuationSeparator" w:id="0">
    <w:p w:rsidR="0034618C" w:rsidRDefault="0034618C" w:rsidP="00446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27"/>
    <w:rsid w:val="00052521"/>
    <w:rsid w:val="001C4C29"/>
    <w:rsid w:val="002A02D0"/>
    <w:rsid w:val="002E4228"/>
    <w:rsid w:val="003429B0"/>
    <w:rsid w:val="0034618C"/>
    <w:rsid w:val="003853FA"/>
    <w:rsid w:val="00446D27"/>
    <w:rsid w:val="00487C2C"/>
    <w:rsid w:val="004D70BC"/>
    <w:rsid w:val="006071AF"/>
    <w:rsid w:val="006D6497"/>
    <w:rsid w:val="007E56F8"/>
    <w:rsid w:val="00842008"/>
    <w:rsid w:val="00A15213"/>
    <w:rsid w:val="00A47BEB"/>
    <w:rsid w:val="00A72E00"/>
    <w:rsid w:val="00BB5A1A"/>
    <w:rsid w:val="00CA5198"/>
    <w:rsid w:val="00E36DA2"/>
    <w:rsid w:val="00EA79B8"/>
    <w:rsid w:val="00F8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A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36D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46D2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2008"/>
    <w:pPr>
      <w:widowControl w:val="0"/>
      <w:jc w:val="both"/>
    </w:pPr>
    <w:rPr>
      <w:kern w:val="2"/>
      <w:sz w:val="21"/>
      <w:szCs w:val="24"/>
    </w:rPr>
  </w:style>
  <w:style w:type="paragraph" w:customStyle="1" w:styleId="10">
    <w:name w:val="样式1"/>
    <w:basedOn w:val="a"/>
    <w:link w:val="1Char0"/>
    <w:rsid w:val="006D6497"/>
    <w:pPr>
      <w:widowControl/>
      <w:adjustRightInd w:val="0"/>
      <w:snapToGrid w:val="0"/>
      <w:spacing w:after="200"/>
      <w:ind w:firstLine="64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1Char0">
    <w:name w:val="样式1 Char"/>
    <w:basedOn w:val="a0"/>
    <w:link w:val="10"/>
    <w:rsid w:val="006D6497"/>
    <w:rPr>
      <w:rFonts w:ascii="Tahoma" w:eastAsia="微软雅黑" w:hAnsi="Tahoma"/>
      <w:sz w:val="22"/>
      <w:szCs w:val="22"/>
    </w:rPr>
  </w:style>
  <w:style w:type="paragraph" w:customStyle="1" w:styleId="a4">
    <w:name w:val="二级标题"/>
    <w:basedOn w:val="a"/>
    <w:next w:val="a"/>
    <w:link w:val="Char"/>
    <w:rsid w:val="006D6497"/>
    <w:pPr>
      <w:widowControl/>
      <w:adjustRightInd w:val="0"/>
      <w:snapToGrid w:val="0"/>
      <w:spacing w:after="200"/>
      <w:jc w:val="left"/>
    </w:pPr>
    <w:rPr>
      <w:rFonts w:ascii="楷体_GB2312" w:eastAsia="楷体_GB2312" w:hAnsi="Tahoma"/>
      <w:kern w:val="0"/>
      <w:sz w:val="22"/>
      <w:szCs w:val="22"/>
    </w:rPr>
  </w:style>
  <w:style w:type="character" w:customStyle="1" w:styleId="Char">
    <w:name w:val="二级标题 Char"/>
    <w:basedOn w:val="a0"/>
    <w:link w:val="a4"/>
    <w:rsid w:val="006D6497"/>
    <w:rPr>
      <w:rFonts w:ascii="楷体_GB2312" w:eastAsia="楷体_GB2312" w:hAnsi="Tahoma"/>
      <w:sz w:val="22"/>
      <w:szCs w:val="22"/>
    </w:rPr>
  </w:style>
  <w:style w:type="character" w:customStyle="1" w:styleId="1Char">
    <w:name w:val="标题 1 Char"/>
    <w:basedOn w:val="a0"/>
    <w:link w:val="1"/>
    <w:rsid w:val="00E36DA2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semiHidden/>
    <w:unhideWhenUsed/>
    <w:rsid w:val="00446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46D2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46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46D27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46D27"/>
    <w:rPr>
      <w:rFonts w:ascii="宋体" w:hAnsi="宋体" w:cs="宋体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446D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446D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04ABE-7D98-42AF-82C4-6BA0AD70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温广明</dc:creator>
  <cp:keywords/>
  <dc:description/>
  <cp:lastModifiedBy>温广明</cp:lastModifiedBy>
  <cp:revision>7</cp:revision>
  <dcterms:created xsi:type="dcterms:W3CDTF">2019-11-08T01:33:00Z</dcterms:created>
  <dcterms:modified xsi:type="dcterms:W3CDTF">2019-11-14T01:27:00Z</dcterms:modified>
</cp:coreProperties>
</file>