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center"/>
        <w:rPr>
          <w:rFonts w:hint="eastAsia" w:ascii="宋体" w:hAnsi="宋体" w:cs="宋体"/>
          <w:b/>
          <w:bCs/>
          <w:kern w:val="0"/>
          <w:sz w:val="44"/>
          <w:szCs w:val="44"/>
        </w:rPr>
      </w:pPr>
      <w:r>
        <w:rPr>
          <w:rFonts w:hint="eastAsia" w:ascii="宋体" w:hAnsi="宋体" w:cs="宋体"/>
          <w:b/>
          <w:bCs/>
          <w:kern w:val="0"/>
          <w:sz w:val="44"/>
          <w:szCs w:val="44"/>
        </w:rPr>
        <w:t>山西省社会科学</w:t>
      </w:r>
      <w:r>
        <w:rPr>
          <w:rFonts w:hint="eastAsia" w:ascii="宋体" w:hAnsi="宋体" w:cs="宋体"/>
          <w:b/>
          <w:kern w:val="0"/>
          <w:sz w:val="44"/>
          <w:szCs w:val="44"/>
        </w:rPr>
        <w:t>研究</w:t>
      </w:r>
      <w:r>
        <w:rPr>
          <w:rFonts w:hint="eastAsia" w:ascii="宋体" w:hAnsi="宋体" w:cs="宋体"/>
          <w:b/>
          <w:bCs/>
          <w:kern w:val="0"/>
          <w:sz w:val="44"/>
          <w:szCs w:val="44"/>
        </w:rPr>
        <w:t>优秀成果</w:t>
      </w:r>
    </w:p>
    <w:p>
      <w:pPr>
        <w:widowControl/>
        <w:spacing w:line="400" w:lineRule="atLeast"/>
        <w:jc w:val="center"/>
        <w:outlineLvl w:val="0"/>
        <w:rPr>
          <w:rFonts w:hint="eastAsia" w:ascii="宋体" w:hAnsi="宋体" w:cs="宋体"/>
          <w:b/>
          <w:bCs/>
          <w:kern w:val="0"/>
          <w:sz w:val="44"/>
          <w:szCs w:val="44"/>
        </w:rPr>
      </w:pPr>
      <w:r>
        <w:rPr>
          <w:rFonts w:hint="eastAsia" w:ascii="宋体" w:hAnsi="宋体" w:cs="宋体"/>
          <w:b/>
          <w:bCs/>
          <w:kern w:val="0"/>
          <w:sz w:val="44"/>
          <w:szCs w:val="44"/>
        </w:rPr>
        <w:t>“百部（篇）工程”评奖办法</w:t>
      </w:r>
    </w:p>
    <w:p>
      <w:pPr>
        <w:rPr>
          <w:rFonts w:hint="eastAsia" w:ascii="宋体" w:hAnsi="宋体" w:cs="宋体"/>
          <w:bCs/>
          <w:kern w:val="0"/>
          <w:sz w:val="28"/>
          <w:szCs w:val="28"/>
        </w:rPr>
      </w:pPr>
    </w:p>
    <w:p>
      <w:pPr>
        <w:ind w:firstLine="640" w:firstLineChars="200"/>
        <w:rPr>
          <w:rFonts w:hint="eastAsia" w:ascii="宋体" w:hAnsi="宋体" w:cs="宋体"/>
          <w:sz w:val="32"/>
          <w:szCs w:val="32"/>
        </w:rPr>
      </w:pPr>
      <w:r>
        <w:rPr>
          <w:rFonts w:hint="eastAsia" w:ascii="宋体" w:hAnsi="宋体" w:cs="宋体"/>
          <w:bCs/>
          <w:kern w:val="0"/>
          <w:sz w:val="32"/>
          <w:szCs w:val="32"/>
        </w:rPr>
        <w:t>山西省社会科学</w:t>
      </w:r>
      <w:r>
        <w:rPr>
          <w:rFonts w:hint="eastAsia" w:ascii="宋体" w:hAnsi="宋体" w:cs="宋体"/>
          <w:kern w:val="0"/>
          <w:sz w:val="32"/>
          <w:szCs w:val="32"/>
        </w:rPr>
        <w:t>研究</w:t>
      </w:r>
      <w:r>
        <w:rPr>
          <w:rFonts w:hint="eastAsia" w:ascii="宋体" w:hAnsi="宋体" w:cs="宋体"/>
          <w:bCs/>
          <w:kern w:val="0"/>
          <w:sz w:val="32"/>
          <w:szCs w:val="32"/>
        </w:rPr>
        <w:t>优秀成果</w:t>
      </w:r>
      <w:r>
        <w:rPr>
          <w:rFonts w:hint="eastAsia" w:ascii="宋体" w:hAnsi="宋体" w:cs="宋体"/>
          <w:sz w:val="32"/>
          <w:szCs w:val="32"/>
        </w:rPr>
        <w:t>“百部（篇）工程”（以下简称“百部（篇）工程”），是由山西省社会科学界联合会组织的每年一次的全省性社会科学研究优秀成果评奖工作。为贯彻习近平总书记关于加快构建中国特色哲学社会科学讲话精神，建立科学权威、公开透明的哲学社会科学成果评价体系，搞好“百部（篇）工程”评奖工作，现将“百部（篇）工程”评奖办法修订如下。</w:t>
      </w:r>
    </w:p>
    <w:p>
      <w:pPr>
        <w:widowControl/>
        <w:numPr>
          <w:ilvl w:val="0"/>
          <w:numId w:val="1"/>
        </w:numPr>
        <w:spacing w:line="400" w:lineRule="atLeast"/>
        <w:ind w:firstLine="562"/>
        <w:jc w:val="left"/>
        <w:rPr>
          <w:rFonts w:hint="eastAsia" w:ascii="宋体" w:hAnsi="宋体" w:cs="宋体"/>
          <w:b/>
          <w:kern w:val="0"/>
          <w:sz w:val="32"/>
          <w:szCs w:val="32"/>
        </w:rPr>
      </w:pPr>
      <w:r>
        <w:rPr>
          <w:rFonts w:hint="eastAsia" w:ascii="宋体" w:hAnsi="宋体" w:cs="宋体"/>
          <w:b/>
          <w:kern w:val="0"/>
          <w:sz w:val="32"/>
          <w:szCs w:val="32"/>
        </w:rPr>
        <w:t>、指导思想</w:t>
      </w:r>
    </w:p>
    <w:p>
      <w:pPr>
        <w:pStyle w:val="11"/>
        <w:widowControl/>
        <w:spacing w:beforeAutospacing="0" w:afterAutospacing="0" w:line="360" w:lineRule="auto"/>
        <w:ind w:firstLine="640" w:firstLineChars="200"/>
        <w:jc w:val="both"/>
        <w:rPr>
          <w:rFonts w:hint="eastAsia" w:ascii="宋体" w:hAnsi="宋体" w:cs="宋体"/>
          <w:bCs/>
          <w:sz w:val="32"/>
          <w:szCs w:val="32"/>
        </w:rPr>
      </w:pPr>
      <w:r>
        <w:rPr>
          <w:rFonts w:hint="eastAsia" w:ascii="宋体" w:hAnsi="宋体" w:cs="宋体"/>
          <w:bCs/>
          <w:sz w:val="32"/>
          <w:szCs w:val="32"/>
        </w:rPr>
        <w:t>以马克思主义、毛泽东思想、邓小平理论、“三个代表”重要思想、科学发展观、习近平新时代中国特色社会主义思想为指导，深入贯彻党的十九大提出的一系列新思想、新论断、新方略、新举措，坚持和发展新时代中国特色社会主义，坚定道路自信、理论自信、制度自信、文化自信，增强政治意识、大局意识、核心意识、看齐意识，按照统筹推进“五位一体”总体布局和协调推进“四个全面”战略布局要求，坚持以新时代中国特色社会主义重大理论和现实问题为主攻方向，坚持基础理论和应用理论并重，坚持培养和推出青年社科人才，坚持理论创新和学科创新，坚持突出问题导向、基层导向和实践导向，不断研究新情况，总结新经验，解决新问题，为繁荣我省哲学社会科学事业，构建具有中国特色哲学社会科学，实现“两个一百年”奋斗目标，提供思想保证、精神动力和智力支持。</w:t>
      </w:r>
    </w:p>
    <w:p>
      <w:pPr>
        <w:widowControl/>
        <w:numPr>
          <w:ilvl w:val="0"/>
          <w:numId w:val="1"/>
        </w:numPr>
        <w:spacing w:line="400" w:lineRule="atLeast"/>
        <w:ind w:firstLine="640"/>
        <w:jc w:val="left"/>
        <w:rPr>
          <w:rFonts w:hint="eastAsia" w:ascii="宋体" w:hAnsi="宋体" w:cs="宋体"/>
          <w:b/>
          <w:kern w:val="0"/>
          <w:sz w:val="32"/>
          <w:szCs w:val="32"/>
        </w:rPr>
      </w:pPr>
      <w:r>
        <w:rPr>
          <w:rFonts w:hint="eastAsia" w:ascii="宋体" w:hAnsi="宋体" w:cs="宋体"/>
          <w:b/>
          <w:kern w:val="0"/>
          <w:sz w:val="32"/>
          <w:szCs w:val="32"/>
        </w:rPr>
        <w:t>、基本原则</w:t>
      </w:r>
    </w:p>
    <w:p>
      <w:pPr>
        <w:widowControl/>
        <w:spacing w:line="400" w:lineRule="atLeast"/>
        <w:ind w:firstLine="640" w:firstLineChars="200"/>
        <w:jc w:val="left"/>
        <w:rPr>
          <w:rFonts w:hint="eastAsia" w:ascii="宋体" w:hAnsi="宋体" w:cs="宋体"/>
          <w:b/>
          <w:kern w:val="0"/>
          <w:sz w:val="32"/>
          <w:szCs w:val="32"/>
        </w:rPr>
      </w:pPr>
      <w:r>
        <w:rPr>
          <w:rFonts w:hint="eastAsia" w:ascii="楷体" w:hAnsi="楷体" w:eastAsia="楷体" w:cs="楷体"/>
          <w:bCs/>
          <w:kern w:val="0"/>
          <w:sz w:val="32"/>
          <w:szCs w:val="32"/>
        </w:rPr>
        <w:t>坚持马克思主义。</w:t>
      </w:r>
      <w:r>
        <w:rPr>
          <w:rFonts w:hint="eastAsia" w:ascii="宋体" w:hAnsi="宋体" w:cs="宋体"/>
          <w:bCs/>
          <w:kern w:val="0"/>
          <w:sz w:val="32"/>
          <w:szCs w:val="32"/>
        </w:rPr>
        <w:t>坚持推进马克思主义中国化、时代化、大众化，以习近平新时代中国特色社会主义思想为指导，坚持党对一切工作的领导，坚持培育和践行社会主义核心价值观。重视并鼓励马克思主义理论研究，重视并鼓励新时代中国特色社会主义思想研究，重视并鼓励加强党的建设理论研究。</w:t>
      </w:r>
    </w:p>
    <w:p>
      <w:pPr>
        <w:widowControl/>
        <w:spacing w:line="400" w:lineRule="atLeast"/>
        <w:ind w:firstLine="640" w:firstLineChars="200"/>
        <w:jc w:val="left"/>
        <w:rPr>
          <w:rFonts w:hint="eastAsia" w:ascii="宋体" w:hAnsi="宋体" w:cs="宋体"/>
          <w:sz w:val="32"/>
          <w:szCs w:val="32"/>
          <w:shd w:val="clear" w:color="auto" w:fill="FFFFFF"/>
        </w:rPr>
      </w:pPr>
      <w:r>
        <w:rPr>
          <w:rFonts w:hint="eastAsia" w:ascii="楷体" w:hAnsi="楷体" w:eastAsia="楷体" w:cs="楷体"/>
          <w:bCs/>
          <w:kern w:val="0"/>
          <w:sz w:val="32"/>
          <w:szCs w:val="32"/>
        </w:rPr>
        <w:t>基础与应用研究并重。</w:t>
      </w:r>
      <w:r>
        <w:rPr>
          <w:rFonts w:hint="eastAsia" w:ascii="宋体" w:hAnsi="宋体" w:cs="宋体"/>
          <w:color w:val="0F0F0F"/>
          <w:sz w:val="32"/>
          <w:szCs w:val="32"/>
        </w:rPr>
        <w:t>时代是思想之母，实践是理论之源，</w:t>
      </w:r>
      <w:r>
        <w:rPr>
          <w:rFonts w:hint="eastAsia" w:ascii="宋体" w:hAnsi="宋体" w:cs="宋体"/>
          <w:bCs/>
          <w:kern w:val="0"/>
          <w:sz w:val="32"/>
          <w:szCs w:val="32"/>
        </w:rPr>
        <w:t>重视</w:t>
      </w:r>
      <w:r>
        <w:rPr>
          <w:rFonts w:hint="eastAsia" w:ascii="宋体" w:hAnsi="宋体" w:cs="宋体"/>
          <w:sz w:val="32"/>
          <w:szCs w:val="32"/>
        </w:rPr>
        <w:t>基础理论研究的同时，更加注重创造性实践研究。</w:t>
      </w:r>
      <w:r>
        <w:rPr>
          <w:rFonts w:hint="eastAsia" w:ascii="宋体" w:hAnsi="宋体" w:cs="宋体"/>
          <w:color w:val="0F0F0F"/>
          <w:sz w:val="32"/>
          <w:szCs w:val="32"/>
        </w:rPr>
        <w:t>正确认识我国发展起来后不断出现的新情况新问题，</w:t>
      </w:r>
      <w:r>
        <w:rPr>
          <w:rFonts w:hint="eastAsia" w:ascii="宋体" w:hAnsi="宋体" w:cs="宋体"/>
          <w:sz w:val="32"/>
          <w:szCs w:val="32"/>
        </w:rPr>
        <w:t>推动实践基础上的理论创新。注重社会实践对成果价值的检验和评估。鼓励有重大学术影响、政策影响、社会影响的成果。</w:t>
      </w:r>
      <w:r>
        <w:rPr>
          <w:rFonts w:hint="eastAsia" w:ascii="宋体" w:hAnsi="宋体" w:cs="宋体"/>
          <w:bCs/>
          <w:kern w:val="0"/>
          <w:sz w:val="32"/>
          <w:szCs w:val="32"/>
        </w:rPr>
        <w:t>坚持</w:t>
      </w:r>
      <w:r>
        <w:rPr>
          <w:rFonts w:hint="eastAsia" w:ascii="宋体" w:hAnsi="宋体" w:cs="宋体"/>
          <w:sz w:val="32"/>
          <w:szCs w:val="32"/>
          <w:shd w:val="clear" w:color="auto" w:fill="FFFFFF"/>
        </w:rPr>
        <w:t>为人民立言，解决时代问题的导向。获奖成果中应用类成果应占50%左右。</w:t>
      </w:r>
    </w:p>
    <w:p>
      <w:pPr>
        <w:pStyle w:val="11"/>
        <w:widowControl/>
        <w:spacing w:beforeAutospacing="0" w:afterAutospacing="0" w:line="360" w:lineRule="auto"/>
        <w:ind w:firstLine="640" w:firstLineChars="200"/>
        <w:rPr>
          <w:rFonts w:hint="eastAsia" w:ascii="宋体" w:hAnsi="宋体" w:cs="宋体"/>
          <w:sz w:val="32"/>
          <w:szCs w:val="32"/>
        </w:rPr>
      </w:pPr>
      <w:r>
        <w:rPr>
          <w:rFonts w:hint="eastAsia" w:ascii="楷体" w:hAnsi="楷体" w:eastAsia="楷体" w:cs="楷体"/>
          <w:sz w:val="32"/>
          <w:szCs w:val="32"/>
          <w:shd w:val="clear" w:color="auto" w:fill="FFFFFF"/>
        </w:rPr>
        <w:t>重视青年人才培养。</w:t>
      </w:r>
      <w:r>
        <w:rPr>
          <w:rFonts w:hint="eastAsia" w:ascii="宋体" w:hAnsi="宋体" w:cs="宋体"/>
          <w:sz w:val="32"/>
          <w:szCs w:val="32"/>
          <w:shd w:val="clear" w:color="auto" w:fill="FFFFFF"/>
        </w:rPr>
        <w:t>青年兴则国家兴，青年强则国家强。重视青年人才培养、学术团队和学科建设，</w:t>
      </w:r>
      <w:r>
        <w:rPr>
          <w:rFonts w:hint="eastAsia" w:ascii="宋体" w:hAnsi="宋体" w:cs="宋体"/>
          <w:sz w:val="32"/>
          <w:szCs w:val="32"/>
        </w:rPr>
        <w:t>鼓励</w:t>
      </w:r>
      <w:r>
        <w:rPr>
          <w:rFonts w:hint="eastAsia" w:ascii="宋体" w:hAnsi="宋体" w:cs="宋体"/>
          <w:sz w:val="32"/>
          <w:szCs w:val="32"/>
          <w:shd w:val="clear" w:color="auto" w:fill="FFFFFF"/>
        </w:rPr>
        <w:t>青年社科工作者运用</w:t>
      </w:r>
      <w:r>
        <w:rPr>
          <w:rFonts w:hint="eastAsia" w:ascii="宋体" w:hAnsi="宋体" w:cs="宋体"/>
          <w:sz w:val="32"/>
          <w:szCs w:val="32"/>
        </w:rPr>
        <w:t>本专业基本知识、基本理论和基本方法，发表</w:t>
      </w:r>
      <w:r>
        <w:rPr>
          <w:rFonts w:hint="eastAsia" w:ascii="宋体" w:hAnsi="宋体" w:cs="宋体"/>
          <w:sz w:val="32"/>
          <w:szCs w:val="32"/>
          <w:shd w:val="clear" w:color="auto" w:fill="FFFFFF"/>
        </w:rPr>
        <w:t>具有创新性、</w:t>
      </w:r>
      <w:r>
        <w:rPr>
          <w:rFonts w:hint="eastAsia" w:ascii="宋体" w:hAnsi="宋体" w:cs="宋体"/>
          <w:sz w:val="32"/>
          <w:szCs w:val="32"/>
        </w:rPr>
        <w:t>时代性和专业性</w:t>
      </w:r>
      <w:r>
        <w:rPr>
          <w:rFonts w:hint="eastAsia" w:ascii="宋体" w:hAnsi="宋体" w:cs="宋体"/>
          <w:sz w:val="32"/>
          <w:szCs w:val="32"/>
          <w:shd w:val="clear" w:color="auto" w:fill="FFFFFF"/>
        </w:rPr>
        <w:t>的学术研究成果，</w:t>
      </w:r>
      <w:r>
        <w:rPr>
          <w:rFonts w:hint="eastAsia" w:ascii="宋体" w:hAnsi="宋体" w:cs="宋体"/>
          <w:sz w:val="32"/>
          <w:szCs w:val="32"/>
        </w:rPr>
        <w:t>推动学术观点、学科体系和科研方法创新。获奖成果45岁以下作者应占50%以上。</w:t>
      </w:r>
    </w:p>
    <w:p>
      <w:pPr>
        <w:pStyle w:val="11"/>
        <w:widowControl/>
        <w:spacing w:beforeAutospacing="0" w:afterAutospacing="0" w:line="360" w:lineRule="auto"/>
        <w:ind w:firstLine="640" w:firstLineChars="200"/>
        <w:rPr>
          <w:rFonts w:hint="eastAsia" w:ascii="宋体" w:hAnsi="宋体" w:cs="宋体"/>
          <w:sz w:val="32"/>
          <w:szCs w:val="32"/>
          <w:shd w:val="clear" w:color="auto" w:fill="FFFFFF"/>
        </w:rPr>
      </w:pPr>
      <w:r>
        <w:rPr>
          <w:rFonts w:hint="eastAsia" w:ascii="楷体" w:hAnsi="楷体" w:eastAsia="楷体" w:cs="楷体"/>
          <w:sz w:val="32"/>
          <w:szCs w:val="32"/>
          <w:shd w:val="clear" w:color="auto" w:fill="FFFFFF"/>
        </w:rPr>
        <w:t>鼓励并扶持基层研究成果。</w:t>
      </w:r>
      <w:r>
        <w:rPr>
          <w:rFonts w:hint="eastAsia" w:ascii="宋体" w:hAnsi="宋体" w:cs="宋体"/>
          <w:sz w:val="32"/>
          <w:szCs w:val="32"/>
          <w:shd w:val="clear" w:color="auto" w:fill="FFFFFF"/>
        </w:rPr>
        <w:t>繁荣哲学社会科学事业是全社会职责。重视专业研究机构和人员研究成果的同时，要重视并扶持基层实际工作部门和具有实际工作指导价值的研究成果，关注研究成果的实际应用效果和可操作性，鼓励基层结合本部门本区域本行业的实际工作开展理论研究。</w:t>
      </w:r>
    </w:p>
    <w:p>
      <w:pPr>
        <w:widowControl/>
        <w:spacing w:line="400" w:lineRule="atLeast"/>
        <w:ind w:firstLine="562"/>
        <w:jc w:val="left"/>
        <w:outlineLvl w:val="0"/>
        <w:rPr>
          <w:rFonts w:hint="eastAsia" w:ascii="宋体" w:hAnsi="宋体" w:cs="宋体"/>
          <w:b/>
          <w:bCs/>
          <w:kern w:val="0"/>
          <w:sz w:val="32"/>
          <w:szCs w:val="32"/>
        </w:rPr>
      </w:pPr>
      <w:r>
        <w:rPr>
          <w:rFonts w:hint="eastAsia" w:ascii="宋体" w:hAnsi="宋体" w:cs="宋体"/>
          <w:b/>
          <w:kern w:val="0"/>
          <w:sz w:val="32"/>
          <w:szCs w:val="32"/>
        </w:rPr>
        <w:t>第三条、</w:t>
      </w:r>
      <w:r>
        <w:rPr>
          <w:rFonts w:hint="eastAsia" w:ascii="宋体" w:hAnsi="宋体" w:cs="宋体"/>
          <w:b/>
          <w:bCs/>
          <w:kern w:val="0"/>
          <w:sz w:val="32"/>
          <w:szCs w:val="32"/>
        </w:rPr>
        <w:t>申报条件</w:t>
      </w:r>
    </w:p>
    <w:p>
      <w:pPr>
        <w:widowControl/>
        <w:spacing w:line="400" w:lineRule="atLeast"/>
        <w:ind w:firstLine="560"/>
        <w:jc w:val="left"/>
        <w:rPr>
          <w:rFonts w:hint="eastAsia" w:ascii="宋体" w:hAnsi="宋体" w:cs="宋体"/>
          <w:kern w:val="0"/>
          <w:sz w:val="32"/>
          <w:szCs w:val="32"/>
        </w:rPr>
      </w:pPr>
      <w:r>
        <w:rPr>
          <w:rFonts w:hint="eastAsia" w:ascii="宋体" w:hAnsi="宋体" w:cs="宋体"/>
          <w:kern w:val="0"/>
          <w:sz w:val="32"/>
          <w:szCs w:val="32"/>
        </w:rPr>
        <w:t>1、</w:t>
      </w:r>
      <w:r>
        <w:rPr>
          <w:rFonts w:hint="eastAsia" w:ascii="宋体" w:hAnsi="宋体" w:cs="宋体"/>
          <w:sz w:val="32"/>
          <w:szCs w:val="32"/>
        </w:rPr>
        <w:t>成果申报必须是</w:t>
      </w:r>
      <w:r>
        <w:rPr>
          <w:rFonts w:hint="eastAsia" w:ascii="宋体" w:hAnsi="宋体" w:cs="宋体"/>
          <w:kern w:val="0"/>
          <w:sz w:val="32"/>
          <w:szCs w:val="32"/>
        </w:rPr>
        <w:t>我省社会科学学会、研究会、协会及社科机构的专业和业余研究人员，在评奖年之前一个自然年内，首次在我国出版行政管理机关批准的公开报刊上发表的论文、调查研究报告；出版社出版的著作、译作；对省和省以上领导形成正确决策有过明显影响，并在省委办公厅的《工作研究与交流》和省政府办公厅的《参阅材料》以及中央、国务院(部委)的内部刊物上发表的文稿和调查研究报告；在海外公开报刊和出版社发表出版的研究成果。</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2、国家教育部确定的正式教材不属评审范围。系统和大专院校自行确定的教材使用两轮以上的可申报参评。</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3、每位作者只能申报一项成果。</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4、集体研究成果，必须由第一作者牵头申报参评。</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5、交叉学科、边缘学科的研究成果，其内容侧重于社会科学的，可申报参评。</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6、多卷本的科研成果一般应在各卷出齐后，方可申报参评。</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7、系列丛书可以单本成果独立申报参评。</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8、著作中的个别章节，不能单独申报。</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9、论文集（含刊物增刊发表的论文）不能作为专著申报，各论文作者可单独申报其中自己撰写的论文。</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10、文艺作品、新闻报道、工作总结、年鉴、辑集的人物传略、一般的大事记以及经过整理剪辑转摘的资料等不属评奖范围。</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11、著作权有争议尚未妥善解决的成果，不能申报。</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12、涉及《中华人民共和国保密法》规定，属于国家机密的研究成果，不列入参评范围。</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13、对已故专家、学者符合申报条件的遗作，符合以上条件者，由其法定继承人提出，并经作者原工作单位认可、盖章，可申报参评。</w:t>
      </w:r>
    </w:p>
    <w:p>
      <w:pPr>
        <w:widowControl/>
        <w:spacing w:line="400" w:lineRule="atLeast"/>
        <w:ind w:firstLine="643" w:firstLineChars="200"/>
        <w:jc w:val="left"/>
        <w:outlineLvl w:val="0"/>
        <w:rPr>
          <w:rFonts w:hint="eastAsia" w:ascii="宋体" w:hAnsi="宋体" w:cs="宋体"/>
          <w:kern w:val="0"/>
          <w:sz w:val="32"/>
          <w:szCs w:val="32"/>
        </w:rPr>
      </w:pPr>
      <w:r>
        <w:rPr>
          <w:rFonts w:hint="eastAsia" w:ascii="宋体" w:hAnsi="宋体" w:cs="宋体"/>
          <w:b/>
          <w:bCs/>
          <w:kern w:val="0"/>
          <w:sz w:val="32"/>
          <w:szCs w:val="32"/>
        </w:rPr>
        <w:t>第四条、申报办法</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成果所有者经所在单位同意，登陆《山西社科网》（http://www.sxskw.org.cn）社科优秀成果申报系统进行申报，在网上初审通过后，下载并打印“山西省社会科学研究优秀成果‘百部（篇）工程’申报表”一式三份，并提供作品样本、作品简介（1000字以内）、社会反响与效益证明材料一式三份，其中原件一份，复印件两份（著作三本），</w:t>
      </w:r>
      <w:r>
        <w:rPr>
          <w:rFonts w:hint="eastAsia" w:ascii="宋体" w:hAnsi="宋体" w:cs="宋体"/>
          <w:bCs/>
          <w:kern w:val="0"/>
          <w:sz w:val="32"/>
          <w:szCs w:val="32"/>
        </w:rPr>
        <w:t>项目</w:t>
      </w:r>
      <w:r>
        <w:rPr>
          <w:rFonts w:hint="eastAsia" w:ascii="宋体" w:hAnsi="宋体" w:cs="宋体"/>
          <w:kern w:val="0"/>
          <w:sz w:val="32"/>
          <w:szCs w:val="32"/>
        </w:rPr>
        <w:t>申报表及作品简介电子版一份，由单位统一签注意见后，报</w:t>
      </w:r>
      <w:r>
        <w:rPr>
          <w:rFonts w:hint="eastAsia" w:ascii="宋体" w:hAnsi="宋体" w:cs="宋体"/>
          <w:sz w:val="32"/>
          <w:szCs w:val="32"/>
        </w:rPr>
        <w:t>“百部（篇）工程”</w:t>
      </w:r>
      <w:r>
        <w:rPr>
          <w:rFonts w:hint="eastAsia" w:ascii="宋体" w:hAnsi="宋体" w:cs="宋体"/>
          <w:kern w:val="0"/>
          <w:sz w:val="32"/>
          <w:szCs w:val="32"/>
        </w:rPr>
        <w:t>评奖办公室。</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1、省属学会、研究会会员及省直单位作者的研究成果，由本人所在单位同意并签署意见后，到</w:t>
      </w:r>
      <w:r>
        <w:rPr>
          <w:rFonts w:hint="eastAsia" w:ascii="宋体" w:hAnsi="宋体" w:cs="宋体"/>
          <w:bCs/>
          <w:kern w:val="0"/>
          <w:sz w:val="32"/>
          <w:szCs w:val="32"/>
        </w:rPr>
        <w:t>“百部（篇）工程”</w:t>
      </w:r>
      <w:r>
        <w:rPr>
          <w:rFonts w:hint="eastAsia" w:ascii="宋体" w:hAnsi="宋体" w:cs="宋体"/>
          <w:kern w:val="0"/>
          <w:sz w:val="32"/>
          <w:szCs w:val="32"/>
        </w:rPr>
        <w:t>评奖办公室办理申报手续。</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2、市、县作者的研究成果，到市社科联或市委宣传部（市社科联筹备组）申报。由市社科联或市委宣传部（市社科联筹备组）汇总统一制表，到</w:t>
      </w:r>
      <w:r>
        <w:rPr>
          <w:rFonts w:hint="eastAsia" w:ascii="宋体" w:hAnsi="宋体" w:cs="宋体"/>
          <w:bCs/>
          <w:kern w:val="0"/>
          <w:sz w:val="32"/>
          <w:szCs w:val="32"/>
        </w:rPr>
        <w:t>“百部（篇）工程”</w:t>
      </w:r>
      <w:r>
        <w:rPr>
          <w:rFonts w:hint="eastAsia" w:ascii="宋体" w:hAnsi="宋体" w:cs="宋体"/>
          <w:kern w:val="0"/>
          <w:sz w:val="32"/>
          <w:szCs w:val="32"/>
        </w:rPr>
        <w:t>评奖办公室办理申报手续。</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3、申报时间：根据省社科联当年工作计划安排，在《山西社科网》上及时公布。</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4、申报的成果原则上不退，评奖结束后交由省社科联社科普及基地保存。</w:t>
      </w:r>
    </w:p>
    <w:p>
      <w:pPr>
        <w:widowControl/>
        <w:spacing w:line="400" w:lineRule="atLeast"/>
        <w:ind w:firstLine="562"/>
        <w:jc w:val="left"/>
        <w:outlineLvl w:val="0"/>
        <w:rPr>
          <w:rFonts w:hint="eastAsia" w:ascii="宋体" w:hAnsi="宋体" w:cs="宋体"/>
          <w:kern w:val="0"/>
          <w:sz w:val="32"/>
          <w:szCs w:val="32"/>
        </w:rPr>
      </w:pPr>
      <w:r>
        <w:rPr>
          <w:rFonts w:hint="eastAsia" w:ascii="宋体" w:hAnsi="宋体" w:cs="宋体"/>
          <w:b/>
          <w:bCs/>
          <w:kern w:val="0"/>
          <w:sz w:val="32"/>
          <w:szCs w:val="32"/>
        </w:rPr>
        <w:t>第五条、</w:t>
      </w:r>
      <w:r>
        <w:rPr>
          <w:rFonts w:hint="eastAsia" w:ascii="宋体" w:hAnsi="宋体" w:cs="宋体"/>
          <w:b/>
          <w:kern w:val="0"/>
          <w:sz w:val="32"/>
          <w:szCs w:val="32"/>
        </w:rPr>
        <w:t>学科分类</w:t>
      </w:r>
    </w:p>
    <w:p>
      <w:pPr>
        <w:spacing w:line="360" w:lineRule="auto"/>
        <w:ind w:firstLine="640" w:firstLineChars="200"/>
        <w:rPr>
          <w:rFonts w:hint="eastAsia" w:ascii="宋体" w:hAnsi="宋体" w:cs="宋体"/>
          <w:kern w:val="0"/>
          <w:sz w:val="32"/>
          <w:szCs w:val="32"/>
        </w:rPr>
      </w:pPr>
      <w:r>
        <w:rPr>
          <w:rFonts w:hint="eastAsia" w:ascii="宋体" w:hAnsi="宋体" w:cs="宋体"/>
          <w:kern w:val="0"/>
          <w:sz w:val="32"/>
          <w:szCs w:val="32"/>
        </w:rPr>
        <w:t>“百部（篇）工程”评奖设 10个学科组，</w:t>
      </w:r>
      <w:r>
        <w:rPr>
          <w:rFonts w:hint="eastAsia"/>
          <w:sz w:val="32"/>
          <w:szCs w:val="32"/>
        </w:rPr>
        <w:t>马克思主义组、哲学组、经济学组、政法学组、教育学组、语言文学组、历史文化学组、管理学组、艺术学组、外语组。</w:t>
      </w:r>
      <w:r>
        <w:rPr>
          <w:rFonts w:hint="eastAsia" w:ascii="宋体" w:hAnsi="宋体" w:cs="宋体"/>
          <w:kern w:val="0"/>
          <w:sz w:val="32"/>
          <w:szCs w:val="32"/>
        </w:rPr>
        <w:t>申报人须根据申报成果内容，自行确定学科类别，并填写在《申报表》“学科类别”栏目中。</w:t>
      </w:r>
    </w:p>
    <w:p>
      <w:pPr>
        <w:widowControl/>
        <w:spacing w:line="400" w:lineRule="atLeast"/>
        <w:jc w:val="center"/>
        <w:rPr>
          <w:rFonts w:hint="eastAsia" w:ascii="宋体" w:hAnsi="宋体" w:cs="宋体"/>
          <w:b/>
          <w:bCs/>
          <w:kern w:val="0"/>
          <w:sz w:val="32"/>
          <w:szCs w:val="32"/>
        </w:rPr>
      </w:pPr>
      <w:r>
        <w:rPr>
          <w:rFonts w:hint="eastAsia" w:ascii="宋体" w:hAnsi="宋体" w:cs="宋体"/>
          <w:b/>
          <w:bCs/>
          <w:kern w:val="0"/>
          <w:sz w:val="32"/>
          <w:szCs w:val="32"/>
        </w:rPr>
        <w:t>“百部（篇）工程”学科组设置</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984"/>
        <w:gridCol w:w="948"/>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547" w:type="dxa"/>
            <w:vAlign w:val="center"/>
          </w:tcPr>
          <w:p>
            <w:pPr>
              <w:jc w:val="cente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序号</w:t>
            </w:r>
          </w:p>
          <w:p>
            <w:pPr>
              <w:jc w:val="center"/>
              <w:rPr>
                <w:rFonts w:hint="eastAsia" w:ascii="宋体" w:hAnsi="宋体" w:cs="宋体"/>
                <w:sz w:val="24"/>
              </w:rPr>
            </w:pPr>
          </w:p>
        </w:tc>
        <w:tc>
          <w:tcPr>
            <w:tcW w:w="1932" w:type="dxa"/>
            <w:gridSpan w:val="2"/>
            <w:vAlign w:val="center"/>
          </w:tcPr>
          <w:p>
            <w:pPr>
              <w:jc w:val="center"/>
              <w:rPr>
                <w:rFonts w:hint="eastAsia" w:ascii="宋体" w:hAnsi="宋体" w:cs="宋体"/>
                <w:sz w:val="24"/>
              </w:rPr>
            </w:pPr>
            <w:r>
              <w:rPr>
                <w:rFonts w:hint="eastAsia" w:ascii="宋体" w:hAnsi="宋体" w:cs="宋体"/>
                <w:sz w:val="24"/>
              </w:rPr>
              <w:t>学科组</w:t>
            </w:r>
          </w:p>
        </w:tc>
        <w:tc>
          <w:tcPr>
            <w:tcW w:w="6043" w:type="dxa"/>
            <w:vAlign w:val="center"/>
          </w:tcPr>
          <w:p>
            <w:pPr>
              <w:jc w:val="center"/>
              <w:rPr>
                <w:rFonts w:hint="eastAsia" w:ascii="宋体" w:hAnsi="宋体" w:cs="宋体"/>
                <w:sz w:val="24"/>
              </w:rPr>
            </w:pPr>
            <w:r>
              <w:rPr>
                <w:rFonts w:hint="eastAsia" w:ascii="宋体" w:hAnsi="宋体" w:cs="宋体"/>
                <w:sz w:val="24"/>
              </w:rPr>
              <w:t>所属学科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trPr>
        <w:tc>
          <w:tcPr>
            <w:tcW w:w="547" w:type="dxa"/>
            <w:vAlign w:val="center"/>
          </w:tcPr>
          <w:p>
            <w:pPr>
              <w:jc w:val="center"/>
              <w:rPr>
                <w:rFonts w:hint="eastAsia" w:ascii="宋体" w:hAnsi="宋体" w:cs="宋体"/>
                <w:sz w:val="24"/>
              </w:rPr>
            </w:pPr>
            <w:r>
              <w:rPr>
                <w:rFonts w:hint="eastAsia" w:ascii="宋体" w:hAnsi="宋体" w:cs="宋体"/>
                <w:sz w:val="24"/>
              </w:rPr>
              <w:t>01</w:t>
            </w:r>
          </w:p>
        </w:tc>
        <w:tc>
          <w:tcPr>
            <w:tcW w:w="984" w:type="dxa"/>
            <w:vAlign w:val="center"/>
          </w:tcPr>
          <w:p>
            <w:pPr>
              <w:jc w:val="center"/>
              <w:rPr>
                <w:rFonts w:hint="eastAsia" w:ascii="宋体" w:hAnsi="宋体" w:cs="宋体"/>
                <w:sz w:val="24"/>
              </w:rPr>
            </w:pPr>
            <w:r>
              <w:rPr>
                <w:rFonts w:hint="eastAsia" w:ascii="宋体" w:hAnsi="宋体" w:cs="宋体"/>
                <w:sz w:val="24"/>
              </w:rPr>
              <w:t>马克思主义</w:t>
            </w:r>
          </w:p>
        </w:tc>
        <w:tc>
          <w:tcPr>
            <w:tcW w:w="948" w:type="dxa"/>
            <w:vAlign w:val="center"/>
          </w:tcPr>
          <w:p>
            <w:pPr>
              <w:jc w:val="center"/>
              <w:rPr>
                <w:rFonts w:hint="eastAsia" w:ascii="宋体" w:hAnsi="宋体" w:cs="宋体"/>
                <w:sz w:val="24"/>
              </w:rPr>
            </w:pPr>
          </w:p>
        </w:tc>
        <w:tc>
          <w:tcPr>
            <w:tcW w:w="6043" w:type="dxa"/>
            <w:vAlign w:val="center"/>
          </w:tcPr>
          <w:p>
            <w:pPr>
              <w:ind w:firstLine="480" w:firstLineChars="200"/>
              <w:rPr>
                <w:rFonts w:hint="eastAsia" w:ascii="宋体" w:hAnsi="宋体" w:cs="宋体"/>
                <w:sz w:val="24"/>
              </w:rPr>
            </w:pPr>
            <w:r>
              <w:rPr>
                <w:rFonts w:hint="eastAsia" w:ascii="宋体" w:hAnsi="宋体" w:cs="宋体"/>
                <w:kern w:val="0"/>
                <w:sz w:val="24"/>
              </w:rPr>
              <w:t>马克思主义、列宁主义、毛泽东思想、邓小平理论、“三个代表”重要思想、科学发展观、习近平新时代中国特色社会主义思想、党建理论、科学社会主义、国际共产主义运动、社会主义运动史（含国家共产主义运动），国外马克思主义研究，社会主义精神文明建设研究，马列、科社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547" w:type="dxa"/>
            <w:vAlign w:val="center"/>
          </w:tcPr>
          <w:p>
            <w:pPr>
              <w:jc w:val="center"/>
              <w:rPr>
                <w:rFonts w:hint="eastAsia" w:ascii="宋体" w:hAnsi="宋体" w:cs="宋体"/>
                <w:sz w:val="24"/>
              </w:rPr>
            </w:pPr>
            <w:r>
              <w:rPr>
                <w:rFonts w:hint="eastAsia" w:ascii="宋体" w:hAnsi="宋体" w:cs="宋体"/>
                <w:sz w:val="24"/>
              </w:rPr>
              <w:t>02</w:t>
            </w:r>
          </w:p>
        </w:tc>
        <w:tc>
          <w:tcPr>
            <w:tcW w:w="984" w:type="dxa"/>
            <w:vAlign w:val="center"/>
          </w:tcPr>
          <w:p>
            <w:pPr>
              <w:jc w:val="center"/>
              <w:rPr>
                <w:rFonts w:hint="eastAsia" w:ascii="宋体" w:hAnsi="宋体" w:cs="宋体"/>
                <w:sz w:val="24"/>
              </w:rPr>
            </w:pPr>
            <w:r>
              <w:rPr>
                <w:rFonts w:hint="eastAsia" w:ascii="宋体" w:hAnsi="宋体" w:cs="宋体"/>
                <w:sz w:val="24"/>
              </w:rPr>
              <w:t>哲学</w:t>
            </w:r>
          </w:p>
        </w:tc>
        <w:tc>
          <w:tcPr>
            <w:tcW w:w="948" w:type="dxa"/>
            <w:vAlign w:val="center"/>
          </w:tcPr>
          <w:p>
            <w:pPr>
              <w:jc w:val="center"/>
              <w:rPr>
                <w:rFonts w:hint="eastAsia" w:ascii="宋体" w:hAnsi="宋体" w:cs="宋体"/>
                <w:sz w:val="24"/>
              </w:rPr>
            </w:pPr>
          </w:p>
        </w:tc>
        <w:tc>
          <w:tcPr>
            <w:tcW w:w="6043" w:type="dxa"/>
            <w:vAlign w:val="center"/>
          </w:tcPr>
          <w:p>
            <w:pPr>
              <w:ind w:firstLine="480" w:firstLineChars="200"/>
              <w:rPr>
                <w:rFonts w:hint="eastAsia" w:ascii="宋体" w:hAnsi="宋体" w:cs="宋体"/>
                <w:sz w:val="24"/>
              </w:rPr>
            </w:pPr>
            <w:r>
              <w:rPr>
                <w:rFonts w:hint="eastAsia" w:ascii="宋体" w:hAnsi="宋体" w:cs="宋体"/>
                <w:kern w:val="0"/>
                <w:sz w:val="24"/>
              </w:rPr>
              <w:t>马克思主义哲学，自然辩证法，中国哲学史，东方哲学史，西方哲学史，现代外国哲学，逻辑学，伦理学，美学，宗教学，哲学其他学科等。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547" w:type="dxa"/>
            <w:vAlign w:val="center"/>
          </w:tcPr>
          <w:p>
            <w:pPr>
              <w:jc w:val="center"/>
              <w:rPr>
                <w:rFonts w:hint="eastAsia" w:ascii="宋体" w:hAnsi="宋体" w:cs="宋体"/>
                <w:sz w:val="24"/>
              </w:rPr>
            </w:pPr>
            <w:r>
              <w:rPr>
                <w:rFonts w:hint="eastAsia" w:ascii="宋体" w:hAnsi="宋体" w:cs="宋体"/>
                <w:sz w:val="24"/>
              </w:rPr>
              <w:t>03</w:t>
            </w:r>
          </w:p>
        </w:tc>
        <w:tc>
          <w:tcPr>
            <w:tcW w:w="984" w:type="dxa"/>
            <w:vAlign w:val="center"/>
          </w:tcPr>
          <w:p>
            <w:pPr>
              <w:jc w:val="center"/>
              <w:rPr>
                <w:rFonts w:hint="eastAsia" w:ascii="宋体" w:hAnsi="宋体" w:cs="宋体"/>
                <w:sz w:val="24"/>
              </w:rPr>
            </w:pPr>
            <w:r>
              <w:rPr>
                <w:rFonts w:hint="eastAsia" w:ascii="宋体" w:hAnsi="宋体" w:cs="宋体"/>
                <w:sz w:val="24"/>
              </w:rPr>
              <w:t>经济学</w:t>
            </w:r>
          </w:p>
        </w:tc>
        <w:tc>
          <w:tcPr>
            <w:tcW w:w="948" w:type="dxa"/>
            <w:vAlign w:val="center"/>
          </w:tcPr>
          <w:p>
            <w:pPr>
              <w:jc w:val="center"/>
              <w:rPr>
                <w:rFonts w:hint="eastAsia" w:ascii="宋体" w:hAnsi="宋体" w:cs="宋体"/>
                <w:sz w:val="24"/>
              </w:rPr>
            </w:pPr>
          </w:p>
        </w:tc>
        <w:tc>
          <w:tcPr>
            <w:tcW w:w="6043" w:type="dxa"/>
            <w:vAlign w:val="center"/>
          </w:tcPr>
          <w:p>
            <w:pPr>
              <w:ind w:firstLine="480" w:firstLineChars="200"/>
              <w:rPr>
                <w:rFonts w:hint="eastAsia" w:ascii="宋体" w:hAnsi="宋体" w:cs="宋体"/>
                <w:sz w:val="24"/>
              </w:rPr>
            </w:pPr>
            <w:r>
              <w:rPr>
                <w:rFonts w:hint="eastAsia" w:ascii="宋体" w:hAnsi="宋体" w:cs="宋体"/>
                <w:kern w:val="0"/>
                <w:sz w:val="24"/>
              </w:rPr>
              <w:t>政治经济学，宏观经济学，微观经济学，比较经济学，经济地理学，发展经济学，生产力经济学，经济思想史，经济史，世界经济学，国民经济学，区域经济学，管理经济学，数量经济学，统计学、会计学，审计学，技术经济学，生态经济学，劳动经济学，城市经济学，资源经济学，环境经济学，物资经济学，工业经济学，农村经济学，农业经济学，交通运输经济学，商业经济学，价格学，旅游经济学，信息经济学，财政学，货币银行学，保险学，国防经济学，人口学，经济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547" w:type="dxa"/>
            <w:vMerge w:val="restart"/>
            <w:vAlign w:val="center"/>
          </w:tcPr>
          <w:p>
            <w:pPr>
              <w:jc w:val="center"/>
              <w:rPr>
                <w:rFonts w:hint="eastAsia" w:ascii="宋体" w:hAnsi="宋体" w:cs="宋体"/>
                <w:sz w:val="24"/>
              </w:rPr>
            </w:pPr>
            <w:r>
              <w:rPr>
                <w:rFonts w:hint="eastAsia" w:ascii="宋体" w:hAnsi="宋体" w:cs="宋体"/>
                <w:sz w:val="24"/>
              </w:rPr>
              <w:t>04</w:t>
            </w:r>
          </w:p>
        </w:tc>
        <w:tc>
          <w:tcPr>
            <w:tcW w:w="984" w:type="dxa"/>
            <w:vMerge w:val="restart"/>
            <w:vAlign w:val="center"/>
          </w:tcPr>
          <w:p>
            <w:pPr>
              <w:jc w:val="center"/>
              <w:rPr>
                <w:rFonts w:hint="eastAsia" w:ascii="宋体" w:hAnsi="宋体" w:cs="宋体"/>
                <w:sz w:val="24"/>
              </w:rPr>
            </w:pPr>
            <w:r>
              <w:rPr>
                <w:rFonts w:hint="eastAsia" w:ascii="宋体" w:hAnsi="宋体" w:cs="宋体"/>
                <w:sz w:val="24"/>
              </w:rPr>
              <w:t>政治</w:t>
            </w:r>
          </w:p>
          <w:p>
            <w:pPr>
              <w:jc w:val="center"/>
              <w:rPr>
                <w:rFonts w:hint="eastAsia" w:ascii="宋体" w:hAnsi="宋体" w:cs="宋体"/>
                <w:sz w:val="24"/>
              </w:rPr>
            </w:pPr>
            <w:r>
              <w:rPr>
                <w:rFonts w:hint="eastAsia" w:ascii="宋体" w:hAnsi="宋体" w:cs="宋体"/>
                <w:sz w:val="24"/>
              </w:rPr>
              <w:t>法学</w:t>
            </w:r>
          </w:p>
        </w:tc>
        <w:tc>
          <w:tcPr>
            <w:tcW w:w="948" w:type="dxa"/>
            <w:vAlign w:val="center"/>
          </w:tcPr>
          <w:p>
            <w:pPr>
              <w:jc w:val="center"/>
              <w:rPr>
                <w:rFonts w:hint="eastAsia" w:ascii="宋体" w:hAnsi="宋体" w:cs="宋体"/>
                <w:sz w:val="24"/>
              </w:rPr>
            </w:pPr>
            <w:r>
              <w:rPr>
                <w:rFonts w:hint="eastAsia" w:ascii="宋体" w:hAnsi="宋体" w:cs="宋体"/>
                <w:kern w:val="0"/>
                <w:sz w:val="24"/>
              </w:rPr>
              <w:t>政治学</w:t>
            </w:r>
          </w:p>
        </w:tc>
        <w:tc>
          <w:tcPr>
            <w:tcW w:w="6043" w:type="dxa"/>
            <w:vAlign w:val="center"/>
          </w:tcPr>
          <w:p>
            <w:pPr>
              <w:rPr>
                <w:rFonts w:hint="eastAsia" w:ascii="宋体" w:hAnsi="宋体" w:cs="宋体"/>
                <w:sz w:val="24"/>
              </w:rPr>
            </w:pPr>
            <w:r>
              <w:rPr>
                <w:rFonts w:hint="eastAsia" w:ascii="宋体" w:hAnsi="宋体" w:cs="宋体"/>
                <w:kern w:val="0"/>
                <w:sz w:val="24"/>
              </w:rPr>
              <w:t xml:space="preserve">    政治学理论，政治制度，行政学，国际政治学，国际问题研究，国际关系，外交学，军事学，社会学，政治学其他学科。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47" w:type="dxa"/>
            <w:vMerge w:val="continue"/>
            <w:vAlign w:val="center"/>
          </w:tcPr>
          <w:p>
            <w:pPr>
              <w:jc w:val="center"/>
              <w:rPr>
                <w:rFonts w:hint="eastAsia" w:ascii="宋体" w:hAnsi="宋体" w:cs="宋体"/>
                <w:sz w:val="24"/>
              </w:rPr>
            </w:pPr>
          </w:p>
        </w:tc>
        <w:tc>
          <w:tcPr>
            <w:tcW w:w="984" w:type="dxa"/>
            <w:vMerge w:val="continue"/>
            <w:vAlign w:val="center"/>
          </w:tcPr>
          <w:p>
            <w:pPr>
              <w:jc w:val="center"/>
              <w:rPr>
                <w:rFonts w:hint="eastAsia" w:ascii="宋体" w:hAnsi="宋体" w:cs="宋体"/>
                <w:sz w:val="24"/>
              </w:rPr>
            </w:pPr>
          </w:p>
        </w:tc>
        <w:tc>
          <w:tcPr>
            <w:tcW w:w="948" w:type="dxa"/>
            <w:vAlign w:val="center"/>
          </w:tcPr>
          <w:p>
            <w:pPr>
              <w:jc w:val="center"/>
              <w:rPr>
                <w:rFonts w:hint="eastAsia" w:ascii="宋体" w:hAnsi="宋体" w:cs="宋体"/>
                <w:sz w:val="24"/>
              </w:rPr>
            </w:pPr>
            <w:r>
              <w:rPr>
                <w:rFonts w:hint="eastAsia" w:ascii="宋体" w:hAnsi="宋体" w:cs="宋体"/>
                <w:kern w:val="0"/>
                <w:sz w:val="24"/>
              </w:rPr>
              <w:t>法学</w:t>
            </w:r>
          </w:p>
        </w:tc>
        <w:tc>
          <w:tcPr>
            <w:tcW w:w="6043" w:type="dxa"/>
            <w:vAlign w:val="center"/>
          </w:tcPr>
          <w:p>
            <w:pPr>
              <w:rPr>
                <w:rFonts w:hint="eastAsia" w:ascii="宋体" w:hAnsi="宋体" w:cs="宋体"/>
                <w:sz w:val="24"/>
              </w:rPr>
            </w:pPr>
            <w:r>
              <w:rPr>
                <w:rFonts w:hint="eastAsia" w:ascii="宋体" w:hAnsi="宋体" w:cs="宋体"/>
                <w:kern w:val="0"/>
                <w:sz w:val="24"/>
              </w:rPr>
              <w:t xml:space="preserve">    理论法学，法律史学，部门法学，国际法学，法学其他学科。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547" w:type="dxa"/>
            <w:vAlign w:val="center"/>
          </w:tcPr>
          <w:p>
            <w:pPr>
              <w:jc w:val="center"/>
              <w:rPr>
                <w:rFonts w:hint="eastAsia" w:ascii="宋体" w:hAnsi="宋体" w:cs="宋体"/>
                <w:sz w:val="24"/>
              </w:rPr>
            </w:pPr>
            <w:r>
              <w:rPr>
                <w:rFonts w:hint="eastAsia" w:ascii="宋体" w:hAnsi="宋体" w:cs="宋体"/>
                <w:sz w:val="24"/>
              </w:rPr>
              <w:t>05</w:t>
            </w:r>
          </w:p>
        </w:tc>
        <w:tc>
          <w:tcPr>
            <w:tcW w:w="984" w:type="dxa"/>
            <w:vAlign w:val="center"/>
          </w:tcPr>
          <w:p>
            <w:pPr>
              <w:jc w:val="center"/>
              <w:rPr>
                <w:rFonts w:hint="eastAsia" w:ascii="宋体" w:hAnsi="宋体" w:cs="宋体"/>
                <w:sz w:val="24"/>
              </w:rPr>
            </w:pPr>
            <w:r>
              <w:rPr>
                <w:rFonts w:hint="eastAsia" w:ascii="宋体" w:hAnsi="宋体" w:cs="宋体"/>
                <w:sz w:val="24"/>
              </w:rPr>
              <w:t>教育学</w:t>
            </w:r>
          </w:p>
        </w:tc>
        <w:tc>
          <w:tcPr>
            <w:tcW w:w="948" w:type="dxa"/>
            <w:vAlign w:val="center"/>
          </w:tcPr>
          <w:p>
            <w:pPr>
              <w:jc w:val="center"/>
              <w:rPr>
                <w:rFonts w:hint="eastAsia" w:ascii="宋体" w:hAnsi="宋体" w:cs="宋体"/>
                <w:sz w:val="24"/>
              </w:rPr>
            </w:pPr>
          </w:p>
        </w:tc>
        <w:tc>
          <w:tcPr>
            <w:tcW w:w="6043" w:type="dxa"/>
            <w:vAlign w:val="center"/>
          </w:tcPr>
          <w:p>
            <w:pPr>
              <w:ind w:firstLine="480" w:firstLineChars="200"/>
              <w:rPr>
                <w:rFonts w:hint="eastAsia" w:ascii="宋体" w:hAnsi="宋体" w:cs="宋体"/>
                <w:sz w:val="24"/>
              </w:rPr>
            </w:pPr>
            <w:r>
              <w:rPr>
                <w:rFonts w:hint="eastAsia" w:ascii="宋体" w:hAnsi="宋体" w:cs="宋体"/>
                <w:kern w:val="0"/>
                <w:sz w:val="24"/>
              </w:rPr>
              <w:t>教育史，教育学原理，教学论，德育原理，教育社会学，教育心理学，教育经济学，教育管理学，比较教育学，教育技术学，军事教育学，学前教育学，普通教育学，高等教育学，成人教育学，职业技术教育学，特殊教育学，心理学（含基础心理学、发展与教育心理学、应用心理学），体育学，教育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547" w:type="dxa"/>
            <w:vMerge w:val="restart"/>
            <w:vAlign w:val="center"/>
          </w:tcPr>
          <w:p>
            <w:pPr>
              <w:jc w:val="center"/>
              <w:rPr>
                <w:rFonts w:hint="eastAsia" w:ascii="宋体" w:hAnsi="宋体" w:cs="宋体"/>
                <w:sz w:val="24"/>
              </w:rPr>
            </w:pPr>
            <w:r>
              <w:rPr>
                <w:rFonts w:hint="eastAsia" w:ascii="宋体" w:hAnsi="宋体" w:cs="宋体"/>
                <w:sz w:val="24"/>
              </w:rPr>
              <w:t>06</w:t>
            </w:r>
          </w:p>
        </w:tc>
        <w:tc>
          <w:tcPr>
            <w:tcW w:w="984" w:type="dxa"/>
            <w:vMerge w:val="restart"/>
            <w:vAlign w:val="center"/>
          </w:tcPr>
          <w:p>
            <w:pPr>
              <w:jc w:val="center"/>
              <w:rPr>
                <w:rFonts w:hint="eastAsia" w:ascii="宋体" w:hAnsi="宋体" w:cs="宋体"/>
                <w:kern w:val="0"/>
                <w:sz w:val="24"/>
              </w:rPr>
            </w:pPr>
            <w:r>
              <w:rPr>
                <w:rFonts w:hint="eastAsia" w:ascii="宋体" w:hAnsi="宋体" w:cs="宋体"/>
                <w:kern w:val="0"/>
                <w:sz w:val="24"/>
              </w:rPr>
              <w:t>语言</w:t>
            </w:r>
          </w:p>
          <w:p>
            <w:pPr>
              <w:jc w:val="center"/>
              <w:rPr>
                <w:rFonts w:hint="eastAsia" w:ascii="宋体" w:hAnsi="宋体" w:cs="宋体"/>
                <w:sz w:val="24"/>
              </w:rPr>
            </w:pPr>
            <w:r>
              <w:rPr>
                <w:rFonts w:hint="eastAsia" w:ascii="宋体" w:hAnsi="宋体" w:cs="宋体"/>
                <w:kern w:val="0"/>
                <w:sz w:val="24"/>
              </w:rPr>
              <w:t>文学</w:t>
            </w:r>
          </w:p>
        </w:tc>
        <w:tc>
          <w:tcPr>
            <w:tcW w:w="948" w:type="dxa"/>
            <w:vAlign w:val="center"/>
          </w:tcPr>
          <w:p>
            <w:pPr>
              <w:jc w:val="center"/>
              <w:rPr>
                <w:rFonts w:hint="eastAsia" w:ascii="宋体" w:hAnsi="宋体" w:cs="宋体"/>
                <w:sz w:val="24"/>
              </w:rPr>
            </w:pPr>
            <w:r>
              <w:rPr>
                <w:rFonts w:hint="eastAsia" w:ascii="宋体" w:hAnsi="宋体" w:cs="宋体"/>
                <w:sz w:val="24"/>
              </w:rPr>
              <w:t>语言学</w:t>
            </w:r>
          </w:p>
        </w:tc>
        <w:tc>
          <w:tcPr>
            <w:tcW w:w="6043" w:type="dxa"/>
            <w:vAlign w:val="center"/>
          </w:tcPr>
          <w:p>
            <w:pPr>
              <w:ind w:firstLine="480" w:firstLineChars="200"/>
              <w:rPr>
                <w:rFonts w:hint="eastAsia" w:ascii="宋体" w:hAnsi="宋体" w:cs="宋体"/>
                <w:sz w:val="24"/>
              </w:rPr>
            </w:pPr>
            <w:r>
              <w:rPr>
                <w:rFonts w:hint="eastAsia" w:ascii="宋体" w:hAnsi="宋体" w:cs="宋体"/>
                <w:kern w:val="0"/>
                <w:sz w:val="24"/>
              </w:rPr>
              <w:t>普通语言学，比较语言学，语言地理学，社会语言学，心理语言学，应用语言学，汉语研究，中国少数民族语言文字，外国语言，语言学其他学科。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47" w:type="dxa"/>
            <w:vMerge w:val="continue"/>
            <w:vAlign w:val="center"/>
          </w:tcPr>
          <w:p>
            <w:pPr>
              <w:jc w:val="center"/>
              <w:rPr>
                <w:rFonts w:hint="eastAsia" w:ascii="宋体" w:hAnsi="宋体" w:cs="宋体"/>
                <w:sz w:val="24"/>
              </w:rPr>
            </w:pPr>
          </w:p>
        </w:tc>
        <w:tc>
          <w:tcPr>
            <w:tcW w:w="984" w:type="dxa"/>
            <w:vMerge w:val="continue"/>
            <w:vAlign w:val="center"/>
          </w:tcPr>
          <w:p>
            <w:pPr>
              <w:jc w:val="center"/>
              <w:rPr>
                <w:rFonts w:hint="eastAsia" w:ascii="宋体" w:hAnsi="宋体" w:cs="宋体"/>
                <w:sz w:val="24"/>
              </w:rPr>
            </w:pPr>
          </w:p>
        </w:tc>
        <w:tc>
          <w:tcPr>
            <w:tcW w:w="948" w:type="dxa"/>
            <w:vAlign w:val="center"/>
          </w:tcPr>
          <w:p>
            <w:pPr>
              <w:jc w:val="center"/>
              <w:rPr>
                <w:rFonts w:hint="eastAsia" w:ascii="宋体" w:hAnsi="宋体" w:cs="宋体"/>
                <w:sz w:val="24"/>
              </w:rPr>
            </w:pPr>
            <w:r>
              <w:rPr>
                <w:rFonts w:hint="eastAsia" w:ascii="宋体" w:hAnsi="宋体" w:cs="宋体"/>
                <w:sz w:val="24"/>
              </w:rPr>
              <w:t>文学</w:t>
            </w:r>
          </w:p>
        </w:tc>
        <w:tc>
          <w:tcPr>
            <w:tcW w:w="6043" w:type="dxa"/>
            <w:vAlign w:val="center"/>
          </w:tcPr>
          <w:p>
            <w:pPr>
              <w:rPr>
                <w:rFonts w:hint="eastAsia" w:ascii="宋体" w:hAnsi="宋体" w:cs="宋体"/>
                <w:sz w:val="24"/>
              </w:rPr>
            </w:pPr>
            <w:r>
              <w:rPr>
                <w:rFonts w:hint="eastAsia" w:ascii="宋体" w:hAnsi="宋体" w:cs="宋体"/>
                <w:kern w:val="0"/>
                <w:sz w:val="24"/>
              </w:rPr>
              <w:t xml:space="preserve">    文学理论，文艺美学，文学批评，比较文学，中国近、现代文学史，中国各体文学，中国民间文学、儿童文学、少数民族文学研究，世界文学史，东方文学、外国文学研究，文学其他学科及文化学。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47" w:type="dxa"/>
            <w:vMerge w:val="continue"/>
            <w:vAlign w:val="center"/>
          </w:tcPr>
          <w:p>
            <w:pPr>
              <w:jc w:val="center"/>
              <w:rPr>
                <w:rFonts w:hint="eastAsia" w:ascii="宋体" w:hAnsi="宋体" w:cs="宋体"/>
                <w:sz w:val="24"/>
              </w:rPr>
            </w:pPr>
          </w:p>
        </w:tc>
        <w:tc>
          <w:tcPr>
            <w:tcW w:w="984" w:type="dxa"/>
            <w:vMerge w:val="continue"/>
            <w:vAlign w:val="center"/>
          </w:tcPr>
          <w:p>
            <w:pPr>
              <w:jc w:val="center"/>
              <w:rPr>
                <w:rFonts w:hint="eastAsia" w:ascii="宋体" w:hAnsi="宋体" w:cs="宋体"/>
                <w:sz w:val="24"/>
              </w:rPr>
            </w:pPr>
          </w:p>
        </w:tc>
        <w:tc>
          <w:tcPr>
            <w:tcW w:w="948" w:type="dxa"/>
            <w:vAlign w:val="center"/>
          </w:tcPr>
          <w:p>
            <w:pPr>
              <w:jc w:val="center"/>
              <w:rPr>
                <w:rFonts w:hint="eastAsia" w:ascii="宋体" w:hAnsi="宋体" w:cs="宋体"/>
                <w:sz w:val="24"/>
              </w:rPr>
            </w:pPr>
            <w:r>
              <w:rPr>
                <w:rFonts w:hint="eastAsia" w:ascii="宋体" w:hAnsi="宋体" w:cs="宋体"/>
                <w:kern w:val="0"/>
                <w:sz w:val="24"/>
              </w:rPr>
              <w:t>新闻与传播学</w:t>
            </w:r>
          </w:p>
        </w:tc>
        <w:tc>
          <w:tcPr>
            <w:tcW w:w="6043" w:type="dxa"/>
            <w:vAlign w:val="center"/>
          </w:tcPr>
          <w:p>
            <w:pPr>
              <w:ind w:firstLine="480" w:firstLineChars="200"/>
              <w:rPr>
                <w:rFonts w:hint="eastAsia" w:ascii="宋体" w:hAnsi="宋体" w:cs="宋体"/>
                <w:sz w:val="24"/>
              </w:rPr>
            </w:pPr>
            <w:r>
              <w:rPr>
                <w:rFonts w:hint="eastAsia" w:ascii="宋体" w:hAnsi="宋体" w:cs="宋体"/>
                <w:kern w:val="0"/>
                <w:sz w:val="24"/>
              </w:rPr>
              <w:t xml:space="preserve">新闻理论，新闻史，新闻业务，新闻事业经营管理，广播与电视传播学，新闻学与传播学其他学科。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547" w:type="dxa"/>
            <w:vAlign w:val="center"/>
          </w:tcPr>
          <w:p>
            <w:pPr>
              <w:jc w:val="center"/>
              <w:rPr>
                <w:rFonts w:hint="eastAsia" w:ascii="宋体" w:hAnsi="宋体" w:cs="宋体"/>
                <w:sz w:val="24"/>
              </w:rPr>
            </w:pPr>
            <w:r>
              <w:rPr>
                <w:rFonts w:hint="eastAsia" w:ascii="宋体" w:hAnsi="宋体" w:cs="宋体"/>
                <w:sz w:val="24"/>
              </w:rPr>
              <w:t>07</w:t>
            </w:r>
          </w:p>
        </w:tc>
        <w:tc>
          <w:tcPr>
            <w:tcW w:w="984" w:type="dxa"/>
            <w:vAlign w:val="center"/>
          </w:tcPr>
          <w:p>
            <w:pPr>
              <w:jc w:val="center"/>
              <w:rPr>
                <w:rFonts w:hint="eastAsia" w:ascii="宋体" w:hAnsi="宋体" w:cs="宋体"/>
                <w:sz w:val="24"/>
              </w:rPr>
            </w:pPr>
            <w:r>
              <w:rPr>
                <w:rFonts w:hint="eastAsia" w:ascii="宋体" w:hAnsi="宋体" w:cs="宋体"/>
                <w:sz w:val="24"/>
              </w:rPr>
              <w:t>历史</w:t>
            </w:r>
          </w:p>
          <w:p>
            <w:pPr>
              <w:jc w:val="center"/>
              <w:rPr>
                <w:rFonts w:hint="eastAsia" w:ascii="宋体" w:hAnsi="宋体" w:cs="宋体"/>
                <w:sz w:val="24"/>
              </w:rPr>
            </w:pPr>
            <w:r>
              <w:rPr>
                <w:rFonts w:hint="eastAsia" w:ascii="宋体" w:hAnsi="宋体" w:cs="宋体"/>
                <w:sz w:val="24"/>
              </w:rPr>
              <w:t>文化学</w:t>
            </w:r>
          </w:p>
        </w:tc>
        <w:tc>
          <w:tcPr>
            <w:tcW w:w="948" w:type="dxa"/>
            <w:vAlign w:val="center"/>
          </w:tcPr>
          <w:p>
            <w:pPr>
              <w:jc w:val="center"/>
              <w:rPr>
                <w:rFonts w:hint="eastAsia" w:ascii="宋体" w:hAnsi="宋体" w:cs="宋体"/>
                <w:sz w:val="24"/>
              </w:rPr>
            </w:pPr>
          </w:p>
        </w:tc>
        <w:tc>
          <w:tcPr>
            <w:tcW w:w="6043" w:type="dxa"/>
            <w:vAlign w:val="center"/>
          </w:tcPr>
          <w:p>
            <w:pPr>
              <w:ind w:firstLine="480" w:firstLineChars="200"/>
              <w:rPr>
                <w:rFonts w:hint="eastAsia" w:ascii="宋体" w:hAnsi="宋体" w:cs="宋体"/>
                <w:kern w:val="0"/>
                <w:sz w:val="24"/>
              </w:rPr>
            </w:pPr>
            <w:r>
              <w:rPr>
                <w:rFonts w:hint="eastAsia" w:ascii="宋体" w:hAnsi="宋体" w:cs="宋体"/>
                <w:kern w:val="0"/>
                <w:sz w:val="24"/>
              </w:rPr>
              <w:t>史学史，史学理论，历史地理学、历史文献学，中国通史，中国古代史，中国近代史，中国现代史，世界通史，外国史，专门史，博物馆学、考古学、中共党史、地方志，人类学，民族学，历史学其他学科。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4" w:hRule="atLeast"/>
        </w:trPr>
        <w:tc>
          <w:tcPr>
            <w:tcW w:w="547" w:type="dxa"/>
            <w:vAlign w:val="center"/>
          </w:tcPr>
          <w:p>
            <w:pPr>
              <w:jc w:val="center"/>
              <w:rPr>
                <w:rFonts w:hint="eastAsia" w:ascii="宋体" w:hAnsi="宋体" w:cs="宋体"/>
                <w:sz w:val="24"/>
              </w:rPr>
            </w:pPr>
            <w:r>
              <w:rPr>
                <w:rFonts w:hint="eastAsia" w:ascii="宋体" w:hAnsi="宋体" w:cs="宋体"/>
                <w:sz w:val="24"/>
              </w:rPr>
              <w:t>08</w:t>
            </w:r>
          </w:p>
        </w:tc>
        <w:tc>
          <w:tcPr>
            <w:tcW w:w="984" w:type="dxa"/>
            <w:vAlign w:val="center"/>
          </w:tcPr>
          <w:p>
            <w:pPr>
              <w:jc w:val="center"/>
              <w:rPr>
                <w:rFonts w:hint="eastAsia" w:ascii="宋体" w:hAnsi="宋体" w:cs="宋体"/>
                <w:sz w:val="24"/>
              </w:rPr>
            </w:pPr>
            <w:r>
              <w:rPr>
                <w:rFonts w:hint="eastAsia" w:ascii="宋体" w:hAnsi="宋体" w:cs="宋体"/>
                <w:sz w:val="24"/>
              </w:rPr>
              <w:t>管理学</w:t>
            </w:r>
          </w:p>
        </w:tc>
        <w:tc>
          <w:tcPr>
            <w:tcW w:w="948" w:type="dxa"/>
            <w:vAlign w:val="center"/>
          </w:tcPr>
          <w:p>
            <w:pPr>
              <w:jc w:val="center"/>
              <w:rPr>
                <w:rFonts w:hint="eastAsia" w:ascii="宋体" w:hAnsi="宋体" w:cs="宋体"/>
                <w:sz w:val="24"/>
              </w:rPr>
            </w:pPr>
          </w:p>
        </w:tc>
        <w:tc>
          <w:tcPr>
            <w:tcW w:w="6043" w:type="dxa"/>
            <w:vAlign w:val="center"/>
          </w:tcPr>
          <w:p>
            <w:pPr>
              <w:ind w:firstLine="480" w:firstLineChars="200"/>
              <w:rPr>
                <w:rFonts w:hint="eastAsia" w:ascii="宋体" w:hAnsi="宋体" w:cs="宋体"/>
                <w:kern w:val="0"/>
                <w:sz w:val="24"/>
              </w:rPr>
            </w:pPr>
            <w:r>
              <w:rPr>
                <w:rFonts w:hint="eastAsia" w:ascii="宋体" w:hAnsi="宋体" w:cs="宋体"/>
                <w:kern w:val="0"/>
                <w:sz w:val="24"/>
              </w:rPr>
              <w:t>管理思想史，管理理论，管理心理学，管理计量学，部门经济管理，科学学与科技管理，企业管理，行政管理，管理工程，人力资源开发与管理，公共管理，行政管理，社会医学与卫生事业管理，教育经济与管理，土地资源管理，未来学，图书馆学，情报学，档案学，管理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09</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艺术学</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604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hAnsi="宋体" w:cs="宋体"/>
                <w:kern w:val="0"/>
                <w:sz w:val="24"/>
              </w:rPr>
            </w:pPr>
            <w:r>
              <w:rPr>
                <w:rFonts w:hint="eastAsia" w:ascii="宋体" w:hAnsi="宋体" w:cs="宋体"/>
                <w:kern w:val="0"/>
                <w:sz w:val="24"/>
              </w:rPr>
              <w:t>艺术心理学，音乐学，戏剧学，戏曲学，舞蹈学，电影学，广播电视文艺学，美术学，工艺美术学，书法学，摄影学，艺术学其他学科。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10</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外 语</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604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hAnsi="宋体" w:cs="宋体"/>
                <w:kern w:val="0"/>
                <w:sz w:val="24"/>
              </w:rPr>
            </w:pPr>
          </w:p>
        </w:tc>
      </w:tr>
    </w:tbl>
    <w:p>
      <w:pPr>
        <w:widowControl/>
        <w:spacing w:line="400" w:lineRule="atLeast"/>
        <w:jc w:val="left"/>
        <w:outlineLvl w:val="0"/>
        <w:rPr>
          <w:rFonts w:hint="eastAsia" w:ascii="宋体" w:hAnsi="宋体" w:cs="宋体"/>
          <w:b/>
          <w:bCs/>
          <w:kern w:val="0"/>
          <w:sz w:val="32"/>
          <w:szCs w:val="32"/>
        </w:rPr>
      </w:pPr>
    </w:p>
    <w:p>
      <w:pPr>
        <w:widowControl/>
        <w:spacing w:line="400" w:lineRule="atLeast"/>
        <w:jc w:val="left"/>
        <w:outlineLvl w:val="0"/>
        <w:rPr>
          <w:rFonts w:hint="eastAsia" w:ascii="宋体" w:hAnsi="宋体" w:cs="宋体"/>
          <w:b/>
          <w:kern w:val="0"/>
          <w:sz w:val="32"/>
          <w:szCs w:val="32"/>
        </w:rPr>
      </w:pPr>
      <w:r>
        <w:rPr>
          <w:rFonts w:hint="eastAsia" w:ascii="宋体" w:hAnsi="宋体" w:cs="宋体"/>
          <w:b/>
          <w:bCs/>
          <w:kern w:val="0"/>
          <w:sz w:val="32"/>
          <w:szCs w:val="32"/>
        </w:rPr>
        <w:t xml:space="preserve">    第六条、设奖项目</w:t>
      </w:r>
    </w:p>
    <w:p>
      <w:pPr>
        <w:widowControl/>
        <w:spacing w:line="400" w:lineRule="atLeast"/>
        <w:ind w:firstLine="560"/>
        <w:jc w:val="left"/>
        <w:rPr>
          <w:rFonts w:hint="eastAsia" w:ascii="宋体" w:hAnsi="宋体" w:cs="宋体"/>
          <w:kern w:val="0"/>
          <w:sz w:val="32"/>
          <w:szCs w:val="32"/>
        </w:rPr>
      </w:pPr>
      <w:r>
        <w:rPr>
          <w:rFonts w:hint="eastAsia" w:ascii="宋体" w:hAnsi="宋体" w:cs="宋体"/>
          <w:sz w:val="32"/>
          <w:szCs w:val="32"/>
        </w:rPr>
        <w:t>“百部（篇）工程”评奖每年进行一次。原则上每次设奖100项</w:t>
      </w:r>
      <w:r>
        <w:rPr>
          <w:rFonts w:hint="eastAsia" w:ascii="宋体" w:hAnsi="宋体" w:cs="宋体"/>
          <w:kern w:val="0"/>
          <w:sz w:val="32"/>
          <w:szCs w:val="32"/>
        </w:rPr>
        <w:t>（可根据成果申报量作适当调整），其中一等奖占20%，二等奖30%，三等奖50%。另设荣誉奖、组织奖若干项。荣誉奖用于对副省级以上领导同志申报成果的奖励；组织奖用于对评奖工作组织有力、成果突出单位的表彰。</w:t>
      </w:r>
    </w:p>
    <w:p>
      <w:pPr>
        <w:widowControl/>
        <w:spacing w:line="400" w:lineRule="atLeast"/>
        <w:ind w:firstLine="643" w:firstLineChars="200"/>
        <w:jc w:val="left"/>
        <w:outlineLvl w:val="0"/>
        <w:rPr>
          <w:rFonts w:hint="eastAsia" w:ascii="宋体" w:hAnsi="宋体" w:cs="宋体"/>
          <w:b/>
          <w:kern w:val="0"/>
          <w:sz w:val="32"/>
          <w:szCs w:val="32"/>
        </w:rPr>
      </w:pPr>
      <w:r>
        <w:rPr>
          <w:rFonts w:hint="eastAsia" w:ascii="宋体" w:hAnsi="宋体" w:cs="宋体"/>
          <w:b/>
          <w:bCs/>
          <w:kern w:val="0"/>
          <w:sz w:val="32"/>
          <w:szCs w:val="32"/>
        </w:rPr>
        <w:t>第七条、获奖条件</w:t>
      </w:r>
    </w:p>
    <w:p>
      <w:pPr>
        <w:widowControl/>
        <w:spacing w:line="400" w:lineRule="atLeast"/>
        <w:ind w:firstLine="640" w:firstLineChars="200"/>
        <w:jc w:val="left"/>
        <w:outlineLvl w:val="0"/>
        <w:rPr>
          <w:rFonts w:hint="eastAsia" w:ascii="宋体" w:hAnsi="宋体" w:cs="宋体"/>
          <w:b/>
          <w:kern w:val="0"/>
          <w:sz w:val="32"/>
          <w:szCs w:val="32"/>
        </w:rPr>
      </w:pPr>
      <w:r>
        <w:rPr>
          <w:rFonts w:hint="eastAsia" w:ascii="宋体" w:hAnsi="宋体" w:cs="宋体"/>
          <w:bCs/>
          <w:kern w:val="0"/>
          <w:sz w:val="32"/>
          <w:szCs w:val="32"/>
        </w:rPr>
        <w:t>“百部（篇）工程”</w:t>
      </w:r>
      <w:r>
        <w:rPr>
          <w:rFonts w:hint="eastAsia" w:ascii="宋体" w:hAnsi="宋体" w:cs="宋体"/>
          <w:kern w:val="0"/>
          <w:sz w:val="32"/>
          <w:szCs w:val="32"/>
        </w:rPr>
        <w:t>评奖包括基础理论研究、应用理论研究、外文译作、古籍整理和大专以上辅助教材。凡坚持以马克思主义为指导，坚持习近平新时代中国特色社会主义思想，符合党的基本理论、基本路线、基本方略，围绕</w:t>
      </w:r>
      <w:r>
        <w:rPr>
          <w:rFonts w:hint="eastAsia" w:ascii="宋体" w:hAnsi="宋体" w:cs="宋体"/>
          <w:bCs/>
          <w:kern w:val="0"/>
          <w:sz w:val="32"/>
          <w:szCs w:val="32"/>
        </w:rPr>
        <w:t>统筹推进“五位一体”总体布局和协调推进“四个全面”战略布局，坚定“四个自信”，树立“四个意识”，</w:t>
      </w:r>
      <w:r>
        <w:rPr>
          <w:rFonts w:hint="eastAsia" w:ascii="宋体" w:hAnsi="宋体" w:cs="宋体"/>
          <w:kern w:val="0"/>
          <w:sz w:val="32"/>
          <w:szCs w:val="32"/>
        </w:rPr>
        <w:t>政治观点正确，思想健康，经过长期积累，并具备下列条件之一的可获奖。</w:t>
      </w:r>
    </w:p>
    <w:p>
      <w:pPr>
        <w:widowControl/>
        <w:spacing w:line="400" w:lineRule="atLeast"/>
        <w:ind w:firstLine="560"/>
        <w:jc w:val="left"/>
        <w:rPr>
          <w:rFonts w:hint="eastAsia" w:ascii="宋体" w:hAnsi="宋体" w:cs="宋体"/>
          <w:kern w:val="0"/>
          <w:sz w:val="32"/>
          <w:szCs w:val="32"/>
        </w:rPr>
      </w:pPr>
      <w:r>
        <w:rPr>
          <w:rFonts w:hint="eastAsia" w:ascii="宋体" w:hAnsi="宋体" w:cs="宋体"/>
          <w:kern w:val="0"/>
          <w:sz w:val="32"/>
          <w:szCs w:val="32"/>
        </w:rPr>
        <w:t>1、基础理论研究：在某一学科或专业领域的研究中，有新的发现和创见，填补了空白；或在原有理论基础上取得新的突破，补充并完善了原有结论；或对某些理论提出了正确的修正，具有独到见解。</w:t>
      </w:r>
    </w:p>
    <w:p>
      <w:pPr>
        <w:widowControl/>
        <w:spacing w:line="400" w:lineRule="atLeast"/>
        <w:ind w:firstLine="560"/>
        <w:jc w:val="left"/>
        <w:rPr>
          <w:rFonts w:hint="eastAsia" w:ascii="宋体" w:hAnsi="宋体" w:cs="宋体"/>
          <w:kern w:val="0"/>
          <w:sz w:val="32"/>
          <w:szCs w:val="32"/>
        </w:rPr>
      </w:pPr>
      <w:r>
        <w:rPr>
          <w:rFonts w:hint="eastAsia" w:ascii="宋体" w:hAnsi="宋体" w:cs="宋体"/>
          <w:kern w:val="0"/>
          <w:sz w:val="32"/>
          <w:szCs w:val="32"/>
        </w:rPr>
        <w:t>2、应用理论研究：在研究和解决新时代中国特色社会主义建设中的理论和实际问题上有理论创见；对改革开放和经济社会发展中遇到的实际问题有深入的理论研究；在占有翔实材料的基础上，提出了新的见解和具有实践意义的理论成果，或被实际工作部门采纳，对实际工作产生了重要影响。</w:t>
      </w:r>
    </w:p>
    <w:p>
      <w:pPr>
        <w:widowControl/>
        <w:spacing w:line="400" w:lineRule="atLeast"/>
        <w:ind w:firstLine="560"/>
        <w:jc w:val="left"/>
        <w:rPr>
          <w:rFonts w:hint="eastAsia" w:ascii="宋体" w:hAnsi="宋体" w:cs="宋体"/>
          <w:kern w:val="0"/>
          <w:sz w:val="32"/>
          <w:szCs w:val="32"/>
        </w:rPr>
      </w:pPr>
      <w:r>
        <w:rPr>
          <w:rFonts w:hint="eastAsia" w:ascii="宋体" w:hAnsi="宋体" w:cs="宋体"/>
          <w:kern w:val="0"/>
          <w:sz w:val="32"/>
          <w:szCs w:val="32"/>
        </w:rPr>
        <w:t>3、外文译作：在内容上能追踪国际最新社科理论研究成果，具有较高的学术水平，对我国的改革开放和现代化建设有重要借鉴作用；译文做到信、达、雅。</w:t>
      </w:r>
    </w:p>
    <w:p>
      <w:pPr>
        <w:widowControl/>
        <w:spacing w:line="400" w:lineRule="atLeast"/>
        <w:ind w:firstLine="560"/>
        <w:jc w:val="left"/>
        <w:rPr>
          <w:rFonts w:hint="eastAsia" w:ascii="宋体" w:hAnsi="宋体" w:cs="宋体"/>
          <w:kern w:val="0"/>
          <w:sz w:val="32"/>
          <w:szCs w:val="32"/>
        </w:rPr>
      </w:pPr>
      <w:r>
        <w:rPr>
          <w:rFonts w:hint="eastAsia" w:ascii="宋体" w:hAnsi="宋体" w:cs="宋体"/>
          <w:kern w:val="0"/>
          <w:sz w:val="32"/>
          <w:szCs w:val="32"/>
        </w:rPr>
        <w:t>4、古籍整理：释译准确，在校勘和考证上有新发现，对前人的失误有重要纠正，具有一定的学术价值或现实意义。</w:t>
      </w:r>
    </w:p>
    <w:p>
      <w:pPr>
        <w:widowControl/>
        <w:spacing w:line="400" w:lineRule="atLeast"/>
        <w:ind w:firstLine="560"/>
        <w:jc w:val="left"/>
        <w:rPr>
          <w:rFonts w:hint="eastAsia" w:ascii="宋体" w:hAnsi="宋体" w:cs="宋体"/>
          <w:kern w:val="0"/>
          <w:sz w:val="32"/>
          <w:szCs w:val="32"/>
        </w:rPr>
      </w:pPr>
      <w:r>
        <w:rPr>
          <w:rFonts w:hint="eastAsia" w:ascii="宋体" w:hAnsi="宋体" w:cs="宋体"/>
          <w:kern w:val="0"/>
          <w:sz w:val="32"/>
          <w:szCs w:val="32"/>
        </w:rPr>
        <w:t>5、普及读物和大专以上辅助教材：观点正确，资料翔实，编排具有科学性和系统性，能反映最新研究成果并具有较高学习价值的社会科学、人文科学的普及读物和大专以上辅助教材。</w:t>
      </w:r>
    </w:p>
    <w:p>
      <w:pPr>
        <w:widowControl/>
        <w:spacing w:line="400" w:lineRule="atLeast"/>
        <w:ind w:firstLine="643" w:firstLineChars="200"/>
        <w:jc w:val="left"/>
        <w:outlineLvl w:val="0"/>
        <w:rPr>
          <w:rFonts w:hint="eastAsia" w:ascii="宋体" w:hAnsi="宋体" w:cs="宋体"/>
          <w:b/>
          <w:bCs/>
          <w:kern w:val="0"/>
          <w:sz w:val="32"/>
          <w:szCs w:val="32"/>
        </w:rPr>
      </w:pPr>
      <w:r>
        <w:rPr>
          <w:rFonts w:hint="eastAsia" w:ascii="宋体" w:hAnsi="宋体" w:cs="宋体"/>
          <w:b/>
          <w:bCs/>
          <w:kern w:val="0"/>
          <w:sz w:val="32"/>
          <w:szCs w:val="32"/>
        </w:rPr>
        <w:t>第八条、评审办法</w:t>
      </w:r>
    </w:p>
    <w:p>
      <w:pPr>
        <w:ind w:firstLine="640" w:firstLineChars="200"/>
        <w:rPr>
          <w:rFonts w:hint="eastAsia" w:ascii="宋体" w:hAnsi="宋体" w:cs="宋体"/>
          <w:sz w:val="32"/>
          <w:szCs w:val="32"/>
        </w:rPr>
      </w:pPr>
      <w:r>
        <w:rPr>
          <w:rFonts w:hint="eastAsia" w:ascii="宋体" w:hAnsi="宋体" w:cs="宋体"/>
          <w:bCs/>
          <w:kern w:val="0"/>
          <w:sz w:val="32"/>
          <w:szCs w:val="32"/>
        </w:rPr>
        <w:t>“百部（篇）工程”评奖采取集中</w:t>
      </w:r>
      <w:r>
        <w:rPr>
          <w:rFonts w:hint="eastAsia" w:ascii="宋体" w:hAnsi="宋体" w:cs="宋体"/>
          <w:sz w:val="32"/>
          <w:szCs w:val="32"/>
        </w:rPr>
        <w:t>评审，独立打分，择优推荐，评委会审定的办法进行评审。</w:t>
      </w:r>
    </w:p>
    <w:p>
      <w:pPr>
        <w:ind w:firstLine="570"/>
        <w:rPr>
          <w:rFonts w:hint="eastAsia" w:ascii="宋体" w:hAnsi="宋体" w:cs="宋体"/>
          <w:kern w:val="0"/>
          <w:sz w:val="32"/>
          <w:szCs w:val="32"/>
        </w:rPr>
      </w:pPr>
      <w:r>
        <w:rPr>
          <w:rFonts w:hint="eastAsia" w:ascii="宋体" w:hAnsi="宋体" w:cs="宋体"/>
          <w:sz w:val="32"/>
          <w:szCs w:val="32"/>
        </w:rPr>
        <w:t>评审工作分三步进行。第一步，学科组评委在</w:t>
      </w:r>
      <w:r>
        <w:rPr>
          <w:rFonts w:hint="eastAsia" w:ascii="宋体" w:hAnsi="宋体" w:cs="宋体"/>
          <w:bCs/>
          <w:kern w:val="0"/>
          <w:sz w:val="32"/>
          <w:szCs w:val="32"/>
        </w:rPr>
        <w:t>对本组成果进行审读后，</w:t>
      </w:r>
      <w:r>
        <w:rPr>
          <w:rFonts w:hint="eastAsia" w:ascii="宋体" w:hAnsi="宋体" w:cs="宋体"/>
          <w:sz w:val="32"/>
          <w:szCs w:val="32"/>
        </w:rPr>
        <w:t>按照</w:t>
      </w:r>
      <w:r>
        <w:rPr>
          <w:rFonts w:hint="eastAsia" w:ascii="宋体" w:hAnsi="宋体" w:cs="宋体"/>
          <w:bCs/>
          <w:kern w:val="0"/>
          <w:sz w:val="32"/>
          <w:szCs w:val="32"/>
        </w:rPr>
        <w:t>《</w:t>
      </w:r>
      <w:r>
        <w:rPr>
          <w:rFonts w:hint="eastAsia" w:ascii="宋体" w:hAnsi="宋体" w:cs="宋体"/>
          <w:bCs/>
          <w:sz w:val="32"/>
          <w:szCs w:val="32"/>
        </w:rPr>
        <w:t>“百部（篇）工程”评价指标体系及评审细则</w:t>
      </w:r>
      <w:r>
        <w:rPr>
          <w:rFonts w:hint="eastAsia" w:ascii="宋体" w:hAnsi="宋体" w:cs="宋体"/>
          <w:bCs/>
          <w:kern w:val="0"/>
          <w:sz w:val="32"/>
          <w:szCs w:val="32"/>
        </w:rPr>
        <w:t>》，独立对每项成果进行打分。第二步，工作人员对所有评委评分逐项汇总累计，按照得分高低排序，</w:t>
      </w:r>
      <w:r>
        <w:rPr>
          <w:rFonts w:hint="eastAsia" w:ascii="宋体" w:hAnsi="宋体" w:cs="宋体"/>
          <w:bCs/>
          <w:sz w:val="32"/>
          <w:szCs w:val="32"/>
        </w:rPr>
        <w:t>经学科组评委集体研究，</w:t>
      </w:r>
      <w:r>
        <w:rPr>
          <w:rFonts w:hint="eastAsia" w:ascii="宋体" w:hAnsi="宋体" w:cs="宋体"/>
          <w:bCs/>
          <w:kern w:val="0"/>
          <w:sz w:val="32"/>
          <w:szCs w:val="32"/>
        </w:rPr>
        <w:t>根据</w:t>
      </w:r>
      <w:r>
        <w:rPr>
          <w:rFonts w:hint="eastAsia" w:ascii="宋体" w:hAnsi="宋体" w:cs="宋体"/>
          <w:sz w:val="32"/>
          <w:szCs w:val="32"/>
        </w:rPr>
        <w:t>评委会下达的获奖指标，推荐出本组的获奖成果项目和等级。第三步，</w:t>
      </w:r>
      <w:r>
        <w:rPr>
          <w:rFonts w:hint="eastAsia" w:ascii="宋体" w:hAnsi="宋体" w:cs="宋体"/>
          <w:sz w:val="32"/>
        </w:rPr>
        <w:t>工作人员将学科组推荐获奖成果的署名密封后送评委会委员评审。</w:t>
      </w:r>
      <w:r>
        <w:rPr>
          <w:rFonts w:hint="eastAsia" w:ascii="宋体" w:hAnsi="宋体" w:cs="宋体"/>
          <w:kern w:val="0"/>
          <w:sz w:val="32"/>
          <w:szCs w:val="32"/>
        </w:rPr>
        <w:t>评委会委员再审后，召开评委会议，以记名方式进行投票表决，得票数超过评委会委员参评人数三分之二以上，</w:t>
      </w:r>
      <w:r>
        <w:rPr>
          <w:rFonts w:hint="eastAsia" w:ascii="宋体" w:hAnsi="宋体" w:cs="宋体"/>
          <w:sz w:val="32"/>
        </w:rPr>
        <w:t>在《山西社科网》公示10个工作日无异议后，可确认成果获奖。</w:t>
      </w:r>
    </w:p>
    <w:p>
      <w:pPr>
        <w:rPr>
          <w:rFonts w:hint="eastAsia" w:ascii="宋体" w:hAnsi="宋体" w:cs="宋体"/>
          <w:kern w:val="0"/>
          <w:sz w:val="32"/>
          <w:szCs w:val="32"/>
        </w:rPr>
      </w:pPr>
      <w:r>
        <w:rPr>
          <w:rFonts w:hint="eastAsia" w:ascii="宋体" w:hAnsi="宋体" w:cs="宋体"/>
          <w:kern w:val="0"/>
          <w:sz w:val="32"/>
          <w:szCs w:val="32"/>
        </w:rPr>
        <w:t xml:space="preserve">    对有争议的成果，评委会委员半数以上认为有必要时，可直接向评委会提名复议。经评委会委员三分之二以上同意，可以采取调整等级或取消评奖资格的处理。</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kern w:val="0"/>
          <w:sz w:val="32"/>
          <w:szCs w:val="32"/>
        </w:rPr>
        <w:t>在评审过程中，如发现有弄虚作假或剽窃他人成果的作品，当即取消作者参加本次评奖的资格。</w:t>
      </w:r>
    </w:p>
    <w:p>
      <w:pPr>
        <w:widowControl/>
        <w:spacing w:line="400" w:lineRule="atLeast"/>
        <w:ind w:firstLine="643" w:firstLineChars="200"/>
        <w:jc w:val="left"/>
        <w:outlineLvl w:val="0"/>
        <w:rPr>
          <w:rFonts w:hint="eastAsia" w:ascii="宋体" w:hAnsi="宋体" w:cs="宋体"/>
          <w:b/>
          <w:kern w:val="0"/>
          <w:sz w:val="32"/>
          <w:szCs w:val="32"/>
        </w:rPr>
      </w:pPr>
      <w:r>
        <w:rPr>
          <w:rFonts w:hint="eastAsia" w:ascii="宋体" w:hAnsi="宋体" w:cs="宋体"/>
          <w:b/>
          <w:bCs/>
          <w:kern w:val="0"/>
          <w:sz w:val="32"/>
          <w:szCs w:val="32"/>
        </w:rPr>
        <w:t>第九条、奖励原则</w:t>
      </w:r>
    </w:p>
    <w:p>
      <w:pPr>
        <w:widowControl/>
        <w:spacing w:line="400" w:lineRule="atLeast"/>
        <w:ind w:firstLine="640" w:firstLineChars="200"/>
        <w:jc w:val="left"/>
        <w:rPr>
          <w:rFonts w:hint="eastAsia" w:ascii="宋体" w:hAnsi="宋体" w:cs="宋体"/>
          <w:kern w:val="0"/>
          <w:sz w:val="32"/>
          <w:szCs w:val="32"/>
        </w:rPr>
      </w:pPr>
      <w:r>
        <w:rPr>
          <w:rFonts w:hint="eastAsia" w:ascii="宋体" w:hAnsi="宋体" w:cs="宋体"/>
          <w:bCs/>
          <w:kern w:val="0"/>
          <w:sz w:val="32"/>
          <w:szCs w:val="32"/>
        </w:rPr>
        <w:t>“百部（篇）工程”</w:t>
      </w:r>
      <w:r>
        <w:rPr>
          <w:rFonts w:hint="eastAsia" w:ascii="宋体" w:hAnsi="宋体" w:cs="宋体"/>
          <w:kern w:val="0"/>
          <w:sz w:val="32"/>
          <w:szCs w:val="32"/>
        </w:rPr>
        <w:t>评出的优秀成果，以</w:t>
      </w:r>
      <w:r>
        <w:rPr>
          <w:rFonts w:hint="eastAsia" w:ascii="宋体" w:hAnsi="宋体" w:cs="宋体"/>
          <w:sz w:val="32"/>
          <w:szCs w:val="32"/>
        </w:rPr>
        <w:t>“百部（篇）工程”评奖委员会</w:t>
      </w:r>
      <w:r>
        <w:rPr>
          <w:rFonts w:hint="eastAsia" w:ascii="宋体" w:hAnsi="宋体" w:cs="宋体"/>
          <w:kern w:val="0"/>
          <w:sz w:val="32"/>
          <w:szCs w:val="32"/>
        </w:rPr>
        <w:t>名义予以奖励。奖励原则为物质奖励与精神奖励相结合，以精神奖励为主。一等奖奖金2000元，二等奖奖金1000元，三等奖奖金500元。根据每年评审经费情况可作适当调整。</w:t>
      </w:r>
    </w:p>
    <w:p>
      <w:pPr>
        <w:widowControl/>
        <w:spacing w:line="400" w:lineRule="atLeast"/>
        <w:ind w:firstLine="643" w:firstLineChars="200"/>
        <w:jc w:val="left"/>
        <w:rPr>
          <w:rFonts w:hint="eastAsia" w:ascii="宋体" w:hAnsi="宋体" w:cs="宋体"/>
          <w:kern w:val="0"/>
          <w:sz w:val="32"/>
          <w:szCs w:val="32"/>
        </w:rPr>
      </w:pPr>
      <w:r>
        <w:rPr>
          <w:rFonts w:hint="eastAsia" w:ascii="宋体" w:hAnsi="宋体" w:cs="宋体"/>
          <w:b/>
          <w:bCs/>
          <w:kern w:val="0"/>
          <w:sz w:val="32"/>
          <w:szCs w:val="32"/>
        </w:rPr>
        <w:t>第十条、</w:t>
      </w:r>
      <w:r>
        <w:rPr>
          <w:rFonts w:hint="eastAsia" w:ascii="宋体" w:hAnsi="宋体" w:cs="宋体"/>
          <w:kern w:val="0"/>
          <w:sz w:val="32"/>
          <w:szCs w:val="32"/>
        </w:rPr>
        <w:t>本办法自公布之日起实行。本办法解释权属山西省社会科学研究优秀成果“百部（篇）工程”评奖委员会。</w:t>
      </w:r>
    </w:p>
    <w:p>
      <w:pPr>
        <w:rPr>
          <w:rFonts w:hint="eastAsia" w:ascii="宋体" w:hAnsi="宋体" w:cs="宋体"/>
          <w:bCs/>
          <w:kern w:val="0"/>
          <w:sz w:val="32"/>
          <w:szCs w:val="32"/>
        </w:rPr>
      </w:pPr>
      <w:r>
        <w:rPr>
          <w:rFonts w:hint="eastAsia" w:ascii="宋体" w:hAnsi="宋体" w:cs="宋体"/>
          <w:bCs/>
          <w:kern w:val="0"/>
          <w:sz w:val="32"/>
          <w:szCs w:val="32"/>
        </w:rPr>
        <w:t xml:space="preserve">                   </w:t>
      </w:r>
    </w:p>
    <w:p>
      <w:pPr>
        <w:rPr>
          <w:rFonts w:hint="eastAsia" w:ascii="宋体" w:hAnsi="宋体" w:cs="宋体"/>
          <w:bCs/>
          <w:kern w:val="0"/>
          <w:sz w:val="32"/>
          <w:szCs w:val="32"/>
        </w:rPr>
      </w:pPr>
    </w:p>
    <w:p>
      <w:pPr>
        <w:rPr>
          <w:rFonts w:hint="eastAsia" w:ascii="宋体" w:hAnsi="宋体" w:cs="宋体"/>
          <w:bCs/>
          <w:kern w:val="0"/>
          <w:sz w:val="32"/>
          <w:szCs w:val="32"/>
        </w:rPr>
      </w:pPr>
    </w:p>
    <w:p>
      <w:pPr>
        <w:rPr>
          <w:rFonts w:hint="eastAsia" w:ascii="宋体" w:hAnsi="宋体" w:cs="宋体"/>
          <w:bCs/>
          <w:kern w:val="0"/>
          <w:sz w:val="32"/>
          <w:szCs w:val="32"/>
        </w:rPr>
      </w:pPr>
    </w:p>
    <w:p>
      <w:pPr>
        <w:rPr>
          <w:rFonts w:hint="eastAsia" w:ascii="宋体" w:hAnsi="宋体" w:cs="宋体"/>
          <w:bCs/>
          <w:kern w:val="0"/>
          <w:sz w:val="32"/>
          <w:szCs w:val="32"/>
        </w:rPr>
      </w:pPr>
    </w:p>
    <w:p>
      <w:pPr>
        <w:rPr>
          <w:rFonts w:hint="eastAsia" w:ascii="宋体" w:hAnsi="宋体" w:cs="宋体"/>
          <w:bCs/>
          <w:kern w:val="0"/>
          <w:sz w:val="32"/>
          <w:szCs w:val="32"/>
        </w:rPr>
      </w:pPr>
    </w:p>
    <w:p>
      <w:pPr>
        <w:rPr>
          <w:rFonts w:hint="eastAsia" w:ascii="宋体" w:hAnsi="宋体" w:cs="宋体"/>
          <w:bCs/>
          <w:kern w:val="0"/>
          <w:sz w:val="32"/>
          <w:szCs w:val="32"/>
        </w:rPr>
      </w:pPr>
      <w:bookmarkStart w:id="0" w:name="_GoBack"/>
      <w:bookmarkEnd w:id="0"/>
    </w:p>
    <w:p>
      <w:pPr>
        <w:rPr>
          <w:rFonts w:hint="eastAsia" w:ascii="宋体" w:hAnsi="宋体" w:cs="宋体"/>
          <w:bCs/>
          <w:kern w:val="0"/>
          <w:sz w:val="32"/>
          <w:szCs w:val="32"/>
        </w:rPr>
      </w:pPr>
      <w:r>
        <w:rPr>
          <w:rFonts w:hint="eastAsia" w:ascii="宋体" w:hAnsi="宋体" w:cs="宋体"/>
          <w:bCs/>
          <w:kern w:val="0"/>
          <w:sz w:val="32"/>
          <w:szCs w:val="32"/>
        </w:rPr>
        <w:t xml:space="preserve">                  </w:t>
      </w:r>
    </w:p>
    <w:p>
      <w:pPr>
        <w:ind w:firstLine="3360" w:firstLineChars="1050"/>
        <w:jc w:val="right"/>
        <w:rPr>
          <w:rFonts w:hint="eastAsia" w:ascii="宋体" w:hAnsi="宋体" w:eastAsia="宋体" w:cs="宋体"/>
          <w:bCs/>
          <w:kern w:val="0"/>
          <w:sz w:val="32"/>
          <w:szCs w:val="32"/>
          <w:lang w:val="en-US" w:eastAsia="zh-CN"/>
        </w:rPr>
      </w:pPr>
      <w:r>
        <w:rPr>
          <w:rFonts w:hint="eastAsia" w:ascii="宋体" w:hAnsi="宋体" w:cs="宋体"/>
          <w:bCs/>
          <w:kern w:val="0"/>
          <w:sz w:val="32"/>
          <w:szCs w:val="32"/>
        </w:rPr>
        <w:t xml:space="preserve"> 山西省社会科学研究优秀成果</w:t>
      </w:r>
    </w:p>
    <w:p>
      <w:pPr>
        <w:jc w:val="right"/>
        <w:rPr>
          <w:rFonts w:hint="eastAsia" w:ascii="宋体" w:hAnsi="宋体" w:cs="宋体"/>
          <w:kern w:val="0"/>
          <w:sz w:val="32"/>
          <w:szCs w:val="32"/>
        </w:rPr>
      </w:pPr>
      <w:r>
        <w:rPr>
          <w:rFonts w:hint="eastAsia" w:ascii="宋体" w:hAnsi="宋体" w:cs="宋体"/>
          <w:sz w:val="32"/>
          <w:szCs w:val="32"/>
        </w:rPr>
        <w:t xml:space="preserve">                    “百部（篇）工程”</w:t>
      </w:r>
      <w:r>
        <w:rPr>
          <w:rFonts w:hint="eastAsia" w:ascii="宋体" w:hAnsi="宋体" w:cs="宋体"/>
          <w:bCs/>
          <w:kern w:val="0"/>
          <w:sz w:val="32"/>
          <w:szCs w:val="32"/>
        </w:rPr>
        <w:t>评奖</w:t>
      </w:r>
      <w:r>
        <w:rPr>
          <w:rFonts w:hint="eastAsia" w:ascii="宋体" w:hAnsi="宋体" w:cs="宋体"/>
          <w:sz w:val="32"/>
          <w:szCs w:val="32"/>
        </w:rPr>
        <w:t>委员会</w:t>
      </w:r>
    </w:p>
    <w:p>
      <w:pPr>
        <w:jc w:val="right"/>
        <w:rPr>
          <w:rFonts w:hint="eastAsia" w:ascii="宋体" w:hAnsi="宋体" w:cs="宋体"/>
          <w:sz w:val="32"/>
          <w:szCs w:val="32"/>
        </w:rPr>
      </w:pPr>
      <w:r>
        <w:rPr>
          <w:rFonts w:hint="eastAsia" w:ascii="宋体" w:hAnsi="宋体" w:cs="宋体"/>
          <w:sz w:val="32"/>
          <w:szCs w:val="32"/>
        </w:rPr>
        <w:t xml:space="preserve">                           2017年12月4日</w:t>
      </w:r>
    </w:p>
    <w:p>
      <w:pPr>
        <w:rPr>
          <w:rFonts w:hint="eastAsia" w:ascii="宋体" w:hAnsi="宋体" w:cs="宋体"/>
          <w:sz w:val="32"/>
          <w:szCs w:val="32"/>
        </w:rPr>
      </w:pPr>
    </w:p>
    <w:p>
      <w:pPr>
        <w:rPr>
          <w:rFonts w:hint="eastAsia"/>
        </w:rPr>
      </w:pPr>
    </w:p>
    <w:p>
      <w:pPr>
        <w:rPr>
          <w:rFonts w:ascii="宋体" w:hAnsi="宋体"/>
          <w:sz w:val="32"/>
          <w:szCs w:val="32"/>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68F9"/>
    <w:multiLevelType w:val="singleLevel"/>
    <w:tmpl w:val="59CB68F9"/>
    <w:lvl w:ilvl="0" w:tentative="0">
      <w:start w:val="1"/>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256128"/>
    <w:rsid w:val="023E65F3"/>
    <w:rsid w:val="04165FBF"/>
    <w:rsid w:val="05086E74"/>
    <w:rsid w:val="0BFA4EE9"/>
    <w:rsid w:val="0C0B7EB3"/>
    <w:rsid w:val="10D7315B"/>
    <w:rsid w:val="29283501"/>
    <w:rsid w:val="2BFA7C12"/>
    <w:rsid w:val="2C895466"/>
    <w:rsid w:val="31435B79"/>
    <w:rsid w:val="32335A20"/>
    <w:rsid w:val="33755230"/>
    <w:rsid w:val="33F74384"/>
    <w:rsid w:val="3C932920"/>
    <w:rsid w:val="3DEC0A29"/>
    <w:rsid w:val="3ED85535"/>
    <w:rsid w:val="3F5D2D75"/>
    <w:rsid w:val="49932E75"/>
    <w:rsid w:val="4D0272F5"/>
    <w:rsid w:val="5D7C0972"/>
    <w:rsid w:val="5DAB24C8"/>
    <w:rsid w:val="68A62988"/>
    <w:rsid w:val="7CBD0061"/>
    <w:rsid w:val="7EA6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宋体"/>
      <w:b/>
      <w:sz w:val="32"/>
    </w:rPr>
  </w:style>
  <w:style w:type="paragraph" w:styleId="4">
    <w:name w:val="heading 3"/>
    <w:basedOn w:val="1"/>
    <w:next w:val="1"/>
    <w:link w:val="15"/>
    <w:semiHidden/>
    <w:unhideWhenUsed/>
    <w:qFormat/>
    <w:uiPriority w:val="0"/>
    <w:pPr>
      <w:keepNext/>
      <w:keepLines/>
      <w:spacing w:before="260" w:beforeLines="0" w:beforeAutospacing="0" w:after="260" w:afterLines="0" w:afterAutospacing="0" w:line="413" w:lineRule="auto"/>
      <w:outlineLvl w:val="2"/>
    </w:pPr>
    <w:rPr>
      <w:b/>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Theme="majorEastAsia"/>
      <w:b/>
    </w:rPr>
  </w:style>
  <w:style w:type="paragraph" w:styleId="6">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7">
    <w:name w:val="toc 3"/>
    <w:basedOn w:val="1"/>
    <w:next w:val="1"/>
    <w:qFormat/>
    <w:uiPriority w:val="0"/>
    <w:pPr>
      <w:ind w:left="840" w:leftChars="400"/>
    </w:pPr>
    <w:rPr>
      <w:sz w:val="2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toc 1"/>
    <w:basedOn w:val="1"/>
    <w:next w:val="1"/>
    <w:qFormat/>
    <w:uiPriority w:val="0"/>
    <w:rPr>
      <w:sz w:val="28"/>
    </w:rPr>
  </w:style>
  <w:style w:type="paragraph" w:styleId="10">
    <w:name w:val="toc 2"/>
    <w:basedOn w:val="1"/>
    <w:next w:val="1"/>
    <w:qFormat/>
    <w:uiPriority w:val="0"/>
    <w:pPr>
      <w:ind w:left="420" w:leftChars="200"/>
    </w:pPr>
    <w:rPr>
      <w:sz w:val="28"/>
    </w:rPr>
  </w:style>
  <w:style w:type="paragraph" w:styleId="11">
    <w:name w:val="Normal (Web)"/>
    <w:basedOn w:val="1"/>
    <w:qFormat/>
    <w:uiPriority w:val="0"/>
    <w:pPr>
      <w:spacing w:before="100" w:beforeAutospacing="1" w:after="100" w:afterAutospacing="1"/>
      <w:jc w:val="left"/>
    </w:pPr>
    <w:rPr>
      <w:kern w:val="0"/>
      <w:sz w:val="24"/>
    </w:rPr>
  </w:style>
  <w:style w:type="character" w:styleId="13">
    <w:name w:val="page number"/>
    <w:basedOn w:val="12"/>
    <w:qFormat/>
    <w:uiPriority w:val="0"/>
  </w:style>
  <w:style w:type="character" w:customStyle="1" w:styleId="15">
    <w:name w:val="标题 3 Char"/>
    <w:link w:val="4"/>
    <w:qFormat/>
    <w:uiPriority w:val="0"/>
    <w:rPr>
      <w:rFonts w:eastAsia="宋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css</dc:creator>
  <cp:lastModifiedBy>css</cp:lastModifiedBy>
  <dcterms:modified xsi:type="dcterms:W3CDTF">2018-12-17T02:50:36Z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